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E6A3F" w14:textId="77777777" w:rsidR="001F260D" w:rsidRPr="00CD3187" w:rsidRDefault="001F260D" w:rsidP="001F6AE2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  <w:bookmarkStart w:id="0" w:name="_GoBack"/>
      <w:bookmarkEnd w:id="0"/>
    </w:p>
    <w:p w14:paraId="174EF56A" w14:textId="77777777" w:rsidR="00452CF7" w:rsidRDefault="00452CF7" w:rsidP="00DB4753">
      <w:pPr>
        <w:pStyle w:val="NormalWeb"/>
        <w:spacing w:before="0" w:beforeAutospacing="0" w:after="0" w:afterAutospacing="0"/>
        <w:ind w:firstLine="708"/>
        <w:jc w:val="center"/>
        <w:rPr>
          <w:rFonts w:ascii="Arial Narrow" w:eastAsia="Batang" w:hAnsi="Arial Narrow" w:cs="Arial"/>
          <w:b/>
          <w:caps/>
          <w:sz w:val="22"/>
          <w:szCs w:val="22"/>
          <w:lang w:eastAsia="ko-KR"/>
        </w:rPr>
      </w:pPr>
    </w:p>
    <w:p w14:paraId="4B29A72B" w14:textId="77777777" w:rsidR="00916E2B" w:rsidRPr="00CD3187" w:rsidRDefault="00DB4753" w:rsidP="00DB4753">
      <w:pPr>
        <w:pStyle w:val="NormalWeb"/>
        <w:spacing w:before="0" w:beforeAutospacing="0" w:after="0" w:afterAutospacing="0"/>
        <w:ind w:firstLine="708"/>
        <w:jc w:val="center"/>
        <w:rPr>
          <w:rFonts w:ascii="Arial Narrow" w:eastAsia="Batang" w:hAnsi="Arial Narrow" w:cs="Arial"/>
          <w:b/>
          <w:caps/>
          <w:sz w:val="22"/>
          <w:szCs w:val="22"/>
          <w:lang w:eastAsia="ko-KR"/>
        </w:rPr>
      </w:pPr>
      <w:r w:rsidRPr="00CD3187">
        <w:rPr>
          <w:rFonts w:ascii="Arial Narrow" w:eastAsia="Batang" w:hAnsi="Arial Narrow" w:cs="Arial"/>
          <w:b/>
          <w:caps/>
          <w:sz w:val="22"/>
          <w:szCs w:val="22"/>
          <w:lang w:eastAsia="ko-KR"/>
        </w:rPr>
        <w:t xml:space="preserve">Proyecto de </w:t>
      </w:r>
      <w:r w:rsidR="00CD3187">
        <w:rPr>
          <w:rFonts w:ascii="Arial Narrow" w:eastAsia="Batang" w:hAnsi="Arial Narrow" w:cs="Arial"/>
          <w:b/>
          <w:caps/>
          <w:sz w:val="22"/>
          <w:szCs w:val="22"/>
          <w:lang w:eastAsia="ko-KR"/>
        </w:rPr>
        <w:t>RESOLUCIÓN</w:t>
      </w:r>
    </w:p>
    <w:p w14:paraId="17FEF749" w14:textId="77777777" w:rsidR="00C46816" w:rsidRPr="00CD3187" w:rsidRDefault="00C46816" w:rsidP="00DB4753">
      <w:pPr>
        <w:pStyle w:val="NormalWeb"/>
        <w:spacing w:before="0" w:beforeAutospacing="0" w:after="0" w:afterAutospacing="0"/>
        <w:ind w:firstLine="708"/>
        <w:jc w:val="center"/>
        <w:rPr>
          <w:rFonts w:ascii="Arial Narrow" w:eastAsia="Batang" w:hAnsi="Arial Narrow" w:cs="Arial"/>
          <w:b/>
          <w:caps/>
          <w:sz w:val="22"/>
          <w:szCs w:val="22"/>
          <w:lang w:eastAsia="ko-KR"/>
        </w:rPr>
      </w:pPr>
    </w:p>
    <w:p w14:paraId="72F3EA38" w14:textId="43A84971" w:rsidR="00245FD1" w:rsidRPr="00245FD1" w:rsidRDefault="00963F7A" w:rsidP="00245FD1">
      <w:pPr>
        <w:jc w:val="center"/>
        <w:rPr>
          <w:rFonts w:ascii="Arial Narrow" w:eastAsia="Times New Roman" w:hAnsi="Arial Narrow"/>
          <w:color w:val="000000" w:themeColor="text1"/>
          <w:sz w:val="22"/>
          <w:szCs w:val="22"/>
          <w:lang w:val="es-ES_tradnl" w:eastAsia="es-ES"/>
        </w:rPr>
      </w:pPr>
      <w:r w:rsidRPr="00963F7A">
        <w:rPr>
          <w:rFonts w:ascii="Arial Narrow" w:hAnsi="Arial Narrow" w:cs="Arial"/>
          <w:sz w:val="22"/>
          <w:szCs w:val="22"/>
        </w:rPr>
        <w:t>“</w:t>
      </w:r>
      <w:r w:rsidR="00555CE5" w:rsidRPr="000D5D6C">
        <w:rPr>
          <w:rFonts w:ascii="Arial Narrow" w:hAnsi="Arial Narrow"/>
          <w:i/>
          <w:color w:val="000000" w:themeColor="text1"/>
          <w:sz w:val="22"/>
          <w:szCs w:val="22"/>
        </w:rPr>
        <w:t>Por la cual se derogan unas disposiciones</w:t>
      </w:r>
      <w:r w:rsidR="00555CE5">
        <w:rPr>
          <w:rFonts w:ascii="Arial Narrow" w:hAnsi="Arial Narrow"/>
          <w:i/>
          <w:color w:val="000000" w:themeColor="text1"/>
          <w:sz w:val="22"/>
          <w:szCs w:val="22"/>
        </w:rPr>
        <w:t xml:space="preserve"> en materia de planeación, atribución y asignación del espectro</w:t>
      </w:r>
      <w:r w:rsidR="00245FD1" w:rsidRPr="00245FD1">
        <w:rPr>
          <w:rFonts w:ascii="Arial Narrow" w:eastAsia="Times New Roman" w:hAnsi="Arial Narrow"/>
          <w:color w:val="000000" w:themeColor="text1"/>
          <w:sz w:val="22"/>
          <w:szCs w:val="22"/>
          <w:lang w:val="es-ES_tradnl" w:eastAsia="es-ES"/>
        </w:rPr>
        <w:t>”</w:t>
      </w:r>
    </w:p>
    <w:p w14:paraId="5609BA52" w14:textId="1E194AA7" w:rsidR="00C46816" w:rsidRDefault="00C46816" w:rsidP="00252479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4B51B4A5" w14:textId="77777777" w:rsidR="00A2347A" w:rsidRPr="00CD3187" w:rsidRDefault="00A2347A" w:rsidP="00252479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4E3DAE22" w14:textId="5031F3BE" w:rsidR="00C46816" w:rsidRPr="00CD3187" w:rsidRDefault="00452CF7" w:rsidP="00C46816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 xml:space="preserve">Bogotá D.C., </w:t>
      </w:r>
      <w:r w:rsidR="00A2347A">
        <w:rPr>
          <w:rFonts w:ascii="Arial Narrow" w:hAnsi="Arial Narrow" w:cs="Arial"/>
          <w:b/>
          <w:sz w:val="22"/>
          <w:szCs w:val="22"/>
        </w:rPr>
        <w:t>2</w:t>
      </w:r>
      <w:r w:rsidR="00245FD1">
        <w:rPr>
          <w:rFonts w:ascii="Arial Narrow" w:hAnsi="Arial Narrow" w:cs="Arial"/>
          <w:b/>
          <w:sz w:val="22"/>
          <w:szCs w:val="22"/>
        </w:rPr>
        <w:t xml:space="preserve"> de </w:t>
      </w:r>
      <w:r w:rsidR="00A2347A">
        <w:rPr>
          <w:rFonts w:ascii="Arial Narrow" w:hAnsi="Arial Narrow" w:cs="Arial"/>
          <w:b/>
          <w:sz w:val="22"/>
          <w:szCs w:val="22"/>
        </w:rPr>
        <w:t>enero</w:t>
      </w:r>
      <w:r w:rsidR="002D315B">
        <w:rPr>
          <w:rFonts w:ascii="Arial Narrow" w:hAnsi="Arial Narrow" w:cs="Arial"/>
          <w:b/>
          <w:sz w:val="22"/>
          <w:szCs w:val="22"/>
        </w:rPr>
        <w:t xml:space="preserve"> </w:t>
      </w:r>
      <w:r>
        <w:rPr>
          <w:rFonts w:ascii="Arial Narrow" w:hAnsi="Arial Narrow" w:cs="Arial"/>
          <w:b/>
          <w:sz w:val="22"/>
          <w:szCs w:val="22"/>
        </w:rPr>
        <w:t>de 201</w:t>
      </w:r>
      <w:r w:rsidR="00A2347A">
        <w:rPr>
          <w:rFonts w:ascii="Arial Narrow" w:hAnsi="Arial Narrow" w:cs="Arial"/>
          <w:b/>
          <w:sz w:val="22"/>
          <w:szCs w:val="22"/>
        </w:rPr>
        <w:t>9</w:t>
      </w:r>
    </w:p>
    <w:p w14:paraId="2F4E4018" w14:textId="77777777" w:rsidR="00C46816" w:rsidRPr="00CD3187" w:rsidRDefault="00C46816" w:rsidP="00C46816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67FDA837" w14:textId="77777777" w:rsidR="00C46816" w:rsidRPr="00CD3187" w:rsidRDefault="00C46816" w:rsidP="00C46816">
      <w:pPr>
        <w:jc w:val="both"/>
        <w:rPr>
          <w:rFonts w:ascii="Arial Narrow" w:hAnsi="Arial Narrow" w:cs="Arial"/>
          <w:b/>
          <w:sz w:val="22"/>
          <w:szCs w:val="22"/>
        </w:rPr>
      </w:pPr>
    </w:p>
    <w:p w14:paraId="092B3B79" w14:textId="77777777" w:rsidR="00584CD6" w:rsidRPr="00CD3187" w:rsidRDefault="00584CD6" w:rsidP="00584CD6">
      <w:pPr>
        <w:ind w:left="705" w:hanging="705"/>
        <w:rPr>
          <w:rFonts w:ascii="Arial Narrow" w:hAnsi="Arial Narrow" w:cs="Arial"/>
          <w:b/>
          <w:sz w:val="22"/>
          <w:szCs w:val="22"/>
          <w:lang w:val="es-ES_tradnl"/>
        </w:rPr>
      </w:pPr>
      <w:r w:rsidRPr="00CD3187">
        <w:rPr>
          <w:rFonts w:ascii="Arial Narrow" w:hAnsi="Arial Narrow" w:cs="Arial"/>
          <w:b/>
          <w:sz w:val="22"/>
          <w:szCs w:val="22"/>
          <w:lang w:val="es-ES_tradnl"/>
        </w:rPr>
        <w:t>1.</w:t>
      </w:r>
      <w:r w:rsidRPr="00CD3187">
        <w:rPr>
          <w:rFonts w:ascii="Arial Narrow" w:hAnsi="Arial Narrow" w:cs="Arial"/>
          <w:b/>
          <w:sz w:val="22"/>
          <w:szCs w:val="22"/>
          <w:lang w:val="es-ES_tradnl"/>
        </w:rPr>
        <w:tab/>
        <w:t>Antecedentes y las razones de oportunidad y conveniencia que justifican la expedición de la norma</w:t>
      </w:r>
    </w:p>
    <w:p w14:paraId="5A953D3D" w14:textId="77777777" w:rsidR="001B5EBF" w:rsidRPr="00CD3187" w:rsidRDefault="001B5EBF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39CC2DE1" w14:textId="7D92B6F8" w:rsidR="00245FD1" w:rsidRPr="00245FD1" w:rsidRDefault="00245FD1" w:rsidP="00415AE7">
      <w:pPr>
        <w:autoSpaceDE w:val="0"/>
        <w:autoSpaceDN w:val="0"/>
        <w:adjustRightInd w:val="0"/>
        <w:spacing w:beforeLines="20" w:before="48" w:afterLines="20" w:after="48"/>
        <w:jc w:val="both"/>
        <w:rPr>
          <w:rFonts w:ascii="Arial Narrow" w:eastAsia="Times New Roman" w:hAnsi="Arial Narrow"/>
          <w:color w:val="000000" w:themeColor="text1"/>
          <w:sz w:val="22"/>
          <w:szCs w:val="22"/>
        </w:rPr>
      </w:pPr>
      <w:r>
        <w:rPr>
          <w:rFonts w:ascii="Arial Narrow" w:eastAsia="Times New Roman" w:hAnsi="Arial Narrow"/>
          <w:color w:val="000000" w:themeColor="text1"/>
          <w:sz w:val="22"/>
          <w:szCs w:val="22"/>
        </w:rPr>
        <w:t>E</w:t>
      </w:r>
      <w:r w:rsidRPr="00245FD1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s necesario efectuar una </w:t>
      </w:r>
      <w:r>
        <w:rPr>
          <w:rFonts w:ascii="Arial Narrow" w:eastAsia="Times New Roman" w:hAnsi="Arial Narrow"/>
          <w:color w:val="000000" w:themeColor="text1"/>
          <w:sz w:val="22"/>
          <w:szCs w:val="22"/>
        </w:rPr>
        <w:t>simplificación normativa de</w:t>
      </w:r>
      <w:r w:rsidRPr="00245FD1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 disposiciones legales expedidas por el Ministerio </w:t>
      </w:r>
      <w:r w:rsidR="00A2347A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de TIC </w:t>
      </w:r>
      <w:r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y </w:t>
      </w:r>
      <w:r w:rsidRPr="00245FD1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por la Agencia Nacional del Espectro - ANE, relacionadas con la </w:t>
      </w:r>
      <w:r w:rsidR="00415AE7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asignación y </w:t>
      </w:r>
      <w:r w:rsidRPr="00245FD1">
        <w:rPr>
          <w:rFonts w:ascii="Arial Narrow" w:eastAsia="Times New Roman" w:hAnsi="Arial Narrow"/>
          <w:color w:val="000000" w:themeColor="text1"/>
          <w:sz w:val="22"/>
          <w:szCs w:val="22"/>
        </w:rPr>
        <w:t>atribución del Espectro Radioeléctrico, contenidas en el Cuadro Nacional de Atri</w:t>
      </w:r>
      <w:r w:rsidR="00415AE7">
        <w:rPr>
          <w:rFonts w:ascii="Arial Narrow" w:eastAsia="Times New Roman" w:hAnsi="Arial Narrow"/>
          <w:color w:val="000000" w:themeColor="text1"/>
          <w:sz w:val="22"/>
          <w:szCs w:val="22"/>
        </w:rPr>
        <w:t>bución de Bandas de Frecuencias,</w:t>
      </w:r>
      <w:r w:rsidRPr="00245FD1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 para que sean consultadas por el ciudadano de una forma más sencilla.</w:t>
      </w:r>
      <w:r w:rsidR="00415AE7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 P</w:t>
      </w:r>
      <w:r w:rsidRPr="00245FD1">
        <w:rPr>
          <w:rFonts w:ascii="Arial Narrow" w:eastAsia="Times New Roman" w:hAnsi="Arial Narrow"/>
          <w:color w:val="000000" w:themeColor="text1"/>
          <w:sz w:val="22"/>
          <w:szCs w:val="22"/>
        </w:rPr>
        <w:t>ara tal efecto</w:t>
      </w:r>
      <w:r w:rsidR="00415AE7">
        <w:rPr>
          <w:rFonts w:ascii="Arial Narrow" w:eastAsia="Times New Roman" w:hAnsi="Arial Narrow"/>
          <w:color w:val="000000" w:themeColor="text1"/>
          <w:sz w:val="22"/>
          <w:szCs w:val="22"/>
        </w:rPr>
        <w:t>,</w:t>
      </w:r>
      <w:r w:rsidRPr="00245FD1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 </w:t>
      </w:r>
      <w:r w:rsidR="00415AE7">
        <w:rPr>
          <w:rFonts w:ascii="Arial Narrow" w:eastAsia="Times New Roman" w:hAnsi="Arial Narrow"/>
          <w:color w:val="000000" w:themeColor="text1"/>
          <w:sz w:val="22"/>
          <w:szCs w:val="22"/>
        </w:rPr>
        <w:t>es indispensable</w:t>
      </w:r>
      <w:r w:rsidRPr="00245FD1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 derogar </w:t>
      </w:r>
      <w:r w:rsidR="00415AE7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tales disposiciones </w:t>
      </w:r>
      <w:r w:rsidRPr="00245FD1">
        <w:rPr>
          <w:rFonts w:ascii="Arial Narrow" w:eastAsia="Times New Roman" w:hAnsi="Arial Narrow"/>
          <w:color w:val="000000" w:themeColor="text1"/>
          <w:sz w:val="22"/>
          <w:szCs w:val="22"/>
        </w:rPr>
        <w:t>con el fin de que cada entidad, conforme a sus competencias, proceda con la expedición de los actos administrativos respectivos.</w:t>
      </w:r>
    </w:p>
    <w:p w14:paraId="6908EEB2" w14:textId="77777777" w:rsidR="00245FD1" w:rsidRPr="00245FD1" w:rsidRDefault="00245FD1" w:rsidP="00245FD1">
      <w:pPr>
        <w:jc w:val="both"/>
        <w:rPr>
          <w:rFonts w:ascii="Arial Narrow" w:eastAsia="Times New Roman" w:hAnsi="Arial Narrow"/>
          <w:color w:val="000000" w:themeColor="text1"/>
          <w:sz w:val="22"/>
          <w:szCs w:val="22"/>
        </w:rPr>
      </w:pPr>
    </w:p>
    <w:p w14:paraId="1561809F" w14:textId="77777777" w:rsidR="00584CD6" w:rsidRPr="00CD3187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5890024B" w14:textId="77777777" w:rsidR="00584CD6" w:rsidRPr="00CD3187" w:rsidRDefault="00584CD6" w:rsidP="00584CD6">
      <w:pPr>
        <w:jc w:val="both"/>
        <w:rPr>
          <w:rFonts w:ascii="Arial Narrow" w:hAnsi="Arial Narrow" w:cs="Arial"/>
          <w:b/>
          <w:sz w:val="22"/>
          <w:szCs w:val="22"/>
          <w:lang w:val="es-ES_tradnl"/>
        </w:rPr>
      </w:pPr>
      <w:r w:rsidRPr="00CD3187">
        <w:rPr>
          <w:rFonts w:ascii="Arial Narrow" w:hAnsi="Arial Narrow" w:cs="Arial"/>
          <w:b/>
          <w:sz w:val="22"/>
          <w:szCs w:val="22"/>
          <w:lang w:val="es-ES_tradnl"/>
        </w:rPr>
        <w:t>2.</w:t>
      </w:r>
      <w:r w:rsidRPr="00CD3187">
        <w:rPr>
          <w:rFonts w:ascii="Arial Narrow" w:hAnsi="Arial Narrow" w:cs="Arial"/>
          <w:b/>
          <w:sz w:val="22"/>
          <w:szCs w:val="22"/>
          <w:lang w:val="es-ES_tradnl"/>
        </w:rPr>
        <w:tab/>
        <w:t>Ámbito de aplicación del acto administrativo</w:t>
      </w:r>
    </w:p>
    <w:p w14:paraId="27B4C95F" w14:textId="77777777" w:rsidR="00584CD6" w:rsidRPr="00CD3187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5D9DF7FC" w14:textId="10EED6E6" w:rsidR="008A4F42" w:rsidRPr="00CD3187" w:rsidRDefault="009454D8" w:rsidP="008A4F42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  <w:r>
        <w:rPr>
          <w:rFonts w:ascii="Arial Narrow" w:hAnsi="Arial Narrow" w:cs="Arial"/>
          <w:sz w:val="22"/>
          <w:szCs w:val="22"/>
        </w:rPr>
        <w:t>Los actos administrativos que se pretenden derogar aplican a todos los proveedores de redes y servicios de telecomunicaciones</w:t>
      </w:r>
      <w:r w:rsidR="00A2347A">
        <w:rPr>
          <w:rFonts w:ascii="Arial Narrow" w:hAnsi="Arial Narrow" w:cs="Arial"/>
          <w:sz w:val="22"/>
          <w:szCs w:val="22"/>
        </w:rPr>
        <w:t xml:space="preserve"> y usuarios del espectro radioeléctrico</w:t>
      </w:r>
      <w:r>
        <w:rPr>
          <w:rFonts w:ascii="Arial Narrow" w:hAnsi="Arial Narrow" w:cs="Arial"/>
          <w:sz w:val="22"/>
          <w:szCs w:val="22"/>
        </w:rPr>
        <w:t>.</w:t>
      </w:r>
    </w:p>
    <w:p w14:paraId="103F5A6A" w14:textId="77777777" w:rsidR="00584CD6" w:rsidRPr="00CD3187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697C3C25" w14:textId="77777777" w:rsidR="008A4F42" w:rsidRPr="00CD3187" w:rsidRDefault="008A4F42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5E1C34A7" w14:textId="77777777" w:rsidR="00584CD6" w:rsidRPr="00CD3187" w:rsidRDefault="00584CD6" w:rsidP="00584CD6">
      <w:pPr>
        <w:jc w:val="both"/>
        <w:rPr>
          <w:rFonts w:ascii="Arial Narrow" w:hAnsi="Arial Narrow" w:cs="Arial"/>
          <w:b/>
          <w:sz w:val="22"/>
          <w:szCs w:val="22"/>
          <w:lang w:val="es-ES_tradnl"/>
        </w:rPr>
      </w:pPr>
      <w:r w:rsidRPr="00CD3187">
        <w:rPr>
          <w:rFonts w:ascii="Arial Narrow" w:hAnsi="Arial Narrow" w:cs="Arial"/>
          <w:b/>
          <w:sz w:val="22"/>
          <w:szCs w:val="22"/>
          <w:lang w:val="es-ES_tradnl"/>
        </w:rPr>
        <w:t>3.</w:t>
      </w:r>
      <w:r w:rsidRPr="00CD3187">
        <w:rPr>
          <w:rFonts w:ascii="Arial Narrow" w:hAnsi="Arial Narrow" w:cs="Arial"/>
          <w:b/>
          <w:sz w:val="22"/>
          <w:szCs w:val="22"/>
          <w:lang w:val="es-ES_tradnl"/>
        </w:rPr>
        <w:tab/>
        <w:t xml:space="preserve">Estudio preliminar de viabilidad jurídica de la expedición de la norma </w:t>
      </w:r>
    </w:p>
    <w:p w14:paraId="7B1CC301" w14:textId="77777777" w:rsidR="00584CD6" w:rsidRPr="00CD3187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1972037D" w14:textId="77777777" w:rsidR="00584CD6" w:rsidRPr="00CD3187" w:rsidRDefault="00584CD6" w:rsidP="00584CD6">
      <w:pPr>
        <w:widowControl w:val="0"/>
        <w:autoSpaceDE w:val="0"/>
        <w:autoSpaceDN w:val="0"/>
        <w:adjustRightInd w:val="0"/>
        <w:ind w:left="705" w:hanging="705"/>
        <w:contextualSpacing/>
        <w:jc w:val="both"/>
        <w:rPr>
          <w:rFonts w:ascii="Arial Narrow" w:hAnsi="Arial Narrow" w:cs="Arial"/>
          <w:sz w:val="22"/>
          <w:szCs w:val="22"/>
        </w:rPr>
      </w:pPr>
      <w:r w:rsidRPr="00CD3187">
        <w:rPr>
          <w:rFonts w:ascii="Arial Narrow" w:hAnsi="Arial Narrow" w:cs="Arial"/>
          <w:b/>
          <w:sz w:val="22"/>
          <w:szCs w:val="22"/>
        </w:rPr>
        <w:t>3.1.</w:t>
      </w:r>
      <w:r w:rsidRPr="00CD3187">
        <w:rPr>
          <w:rFonts w:ascii="Arial Narrow" w:hAnsi="Arial Narrow" w:cs="Arial"/>
          <w:b/>
          <w:sz w:val="22"/>
          <w:szCs w:val="22"/>
        </w:rPr>
        <w:tab/>
      </w:r>
      <w:r w:rsidRPr="00CD3187">
        <w:rPr>
          <w:rFonts w:ascii="Arial Narrow" w:hAnsi="Arial Narrow" w:cs="Arial"/>
          <w:sz w:val="22"/>
          <w:szCs w:val="22"/>
        </w:rPr>
        <w:t xml:space="preserve">Análisis expreso y detallado de las normas que otorgan competencia para la expedición del </w:t>
      </w:r>
      <w:r w:rsidRPr="00CD3187">
        <w:rPr>
          <w:rFonts w:ascii="Arial Narrow" w:hAnsi="Arial Narrow" w:cs="Arial"/>
          <w:sz w:val="22"/>
          <w:szCs w:val="22"/>
          <w:lang w:val="es-ES_tradnl"/>
        </w:rPr>
        <w:t>acto administrativo:</w:t>
      </w:r>
    </w:p>
    <w:p w14:paraId="45FC8B48" w14:textId="77777777" w:rsidR="008A4F42" w:rsidRPr="00CD3187" w:rsidRDefault="008A4F42" w:rsidP="00584CD6">
      <w:pPr>
        <w:widowControl w:val="0"/>
        <w:autoSpaceDE w:val="0"/>
        <w:autoSpaceDN w:val="0"/>
        <w:adjustRightInd w:val="0"/>
        <w:contextualSpacing/>
        <w:jc w:val="both"/>
        <w:rPr>
          <w:rFonts w:ascii="Arial Narrow" w:hAnsi="Arial Narrow" w:cs="Arial"/>
          <w:b/>
          <w:sz w:val="22"/>
          <w:szCs w:val="22"/>
        </w:rPr>
      </w:pPr>
    </w:p>
    <w:p w14:paraId="6A97FA9C" w14:textId="77777777" w:rsidR="003F2E76" w:rsidRPr="00CD3187" w:rsidRDefault="003F2E76" w:rsidP="003F2E76">
      <w:pPr>
        <w:contextualSpacing/>
        <w:jc w:val="both"/>
        <w:rPr>
          <w:rFonts w:ascii="Arial Narrow" w:hAnsi="Arial Narrow" w:cs="Arial"/>
          <w:sz w:val="22"/>
          <w:szCs w:val="22"/>
        </w:rPr>
      </w:pPr>
      <w:r w:rsidRPr="00CD3187">
        <w:rPr>
          <w:rFonts w:ascii="Arial Narrow" w:hAnsi="Arial Narrow" w:cs="Arial"/>
          <w:sz w:val="22"/>
          <w:szCs w:val="22"/>
        </w:rPr>
        <w:t>Las normas que otorgan la competencia para la expedición del acto administrativo están conte</w:t>
      </w:r>
      <w:r>
        <w:rPr>
          <w:rFonts w:ascii="Arial Narrow" w:hAnsi="Arial Narrow" w:cs="Arial"/>
          <w:sz w:val="22"/>
          <w:szCs w:val="22"/>
        </w:rPr>
        <w:t>nidas en las siguientes normas:</w:t>
      </w:r>
      <w:r w:rsidRPr="00CD3187">
        <w:rPr>
          <w:rFonts w:ascii="Arial Narrow" w:hAnsi="Arial Narrow" w:cs="Arial"/>
          <w:sz w:val="22"/>
          <w:szCs w:val="22"/>
        </w:rPr>
        <w:t xml:space="preserve"> </w:t>
      </w:r>
    </w:p>
    <w:p w14:paraId="2D704C62" w14:textId="77777777" w:rsidR="00984C2D" w:rsidRDefault="00984C2D" w:rsidP="00984C2D">
      <w:pPr>
        <w:widowControl w:val="0"/>
        <w:suppressAutoHyphens/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  <w:lang w:val="es-ES"/>
        </w:rPr>
      </w:pPr>
    </w:p>
    <w:p w14:paraId="2BABEF08" w14:textId="663A1FAA" w:rsidR="003F2E76" w:rsidRPr="00CD3187" w:rsidRDefault="003F2E76" w:rsidP="00984C2D">
      <w:pPr>
        <w:widowControl w:val="0"/>
        <w:suppressAutoHyphens/>
        <w:autoSpaceDE w:val="0"/>
        <w:autoSpaceDN w:val="0"/>
        <w:adjustRightInd w:val="0"/>
        <w:jc w:val="both"/>
        <w:rPr>
          <w:rFonts w:ascii="Arial Narrow" w:hAnsi="Arial Narrow" w:cs="Tahoma"/>
          <w:sz w:val="22"/>
          <w:szCs w:val="22"/>
        </w:rPr>
      </w:pPr>
      <w:r w:rsidRPr="00CD3187">
        <w:rPr>
          <w:rFonts w:ascii="Arial Narrow" w:hAnsi="Arial Narrow" w:cs="Arial"/>
          <w:sz w:val="22"/>
          <w:szCs w:val="22"/>
          <w:lang w:val="es-ES"/>
        </w:rPr>
        <w:t>La Ley 1341 de 2009, actual marco general del sector de las Tecnologías de la Información y las Comunic</w:t>
      </w:r>
      <w:r>
        <w:rPr>
          <w:rFonts w:ascii="Arial Narrow" w:hAnsi="Arial Narrow" w:cs="Arial"/>
          <w:sz w:val="22"/>
          <w:szCs w:val="22"/>
          <w:lang w:val="es-ES"/>
        </w:rPr>
        <w:t xml:space="preserve">aciones, dispone en </w:t>
      </w:r>
      <w:r w:rsidR="00984C2D" w:rsidRPr="00984C2D">
        <w:rPr>
          <w:rFonts w:ascii="Arial Narrow" w:eastAsia="Times New Roman" w:hAnsi="Arial Narrow"/>
          <w:color w:val="000000" w:themeColor="text1"/>
          <w:sz w:val="22"/>
          <w:szCs w:val="22"/>
        </w:rPr>
        <w:t>el literal c del numeral 19 del artículo 18 de la Ley 1341 de 2009 que es función del Ministerio de Tecnologías de la Información y las Comunicaciones expedir los reglamentos, condiciones y requisitos para el otorgamiento de licencias, permisos y registros para el uso o explotación de los derechos del Estado sobre el espectro radioeléctrico y los servicios del sector de las tecnologías de la información y las comunicaciones.</w:t>
      </w:r>
      <w:r w:rsidR="00984C2D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 Y en </w:t>
      </w:r>
      <w:r>
        <w:rPr>
          <w:rFonts w:ascii="Arial Narrow" w:hAnsi="Arial Narrow" w:cs="Arial"/>
          <w:sz w:val="22"/>
          <w:szCs w:val="22"/>
          <w:lang w:val="es-ES"/>
        </w:rPr>
        <w:t>e</w:t>
      </w:r>
      <w:r w:rsidRPr="00CD3187">
        <w:rPr>
          <w:rFonts w:ascii="Arial Narrow" w:hAnsi="Arial Narrow" w:cs="Arial"/>
          <w:bCs/>
          <w:color w:val="000000"/>
          <w:sz w:val="22"/>
          <w:szCs w:val="22"/>
        </w:rPr>
        <w:t>l inciso 2° del artículo 11 de la Ley 1341 de 2009,</w:t>
      </w:r>
      <w:r w:rsidR="00984C2D">
        <w:rPr>
          <w:rFonts w:ascii="Arial Narrow" w:hAnsi="Arial Narrow" w:cs="Arial"/>
          <w:bCs/>
          <w:color w:val="000000"/>
          <w:sz w:val="22"/>
          <w:szCs w:val="22"/>
        </w:rPr>
        <w:t xml:space="preserve"> </w:t>
      </w:r>
      <w:r w:rsidR="00A2347A">
        <w:rPr>
          <w:rFonts w:ascii="Arial Narrow" w:hAnsi="Arial Narrow" w:cs="Arial"/>
          <w:bCs/>
          <w:color w:val="000000"/>
          <w:sz w:val="22"/>
          <w:szCs w:val="22"/>
        </w:rPr>
        <w:t>indica que</w:t>
      </w:r>
      <w:r w:rsidRPr="00CD3187">
        <w:rPr>
          <w:rFonts w:ascii="Arial Narrow" w:hAnsi="Arial Narrow" w:cs="Arial"/>
          <w:bCs/>
          <w:color w:val="000000"/>
          <w:sz w:val="22"/>
          <w:szCs w:val="22"/>
        </w:rPr>
        <w:t xml:space="preserve"> "</w:t>
      </w:r>
      <w:r w:rsidRPr="003F2E76">
        <w:rPr>
          <w:rFonts w:ascii="Arial Narrow" w:hAnsi="Arial Narrow" w:cs="Arial"/>
          <w:bCs/>
          <w:i/>
          <w:color w:val="000000"/>
          <w:sz w:val="22"/>
          <w:szCs w:val="22"/>
        </w:rPr>
        <w:t xml:space="preserve">El uso del espectro radioeléctrico requiere permiso previo, expreso y otorgado por el Ministerio de Tecnologías de la Información y las Comunicaciones. El permiso de uso del espectro respetará la neutralidad en la tecnología siempre y cuando esté coordinado con las políticas del Ministerio de Tecnologías de la Información y las Comunicaciones, no generen interferencias sobre otros servicios, sean compatibles con las tendencias internacionales del mercado, </w:t>
      </w:r>
      <w:r w:rsidRPr="003F2E76">
        <w:rPr>
          <w:rFonts w:ascii="Arial Narrow" w:hAnsi="Arial Narrow" w:cs="Arial"/>
          <w:bCs/>
          <w:i/>
          <w:sz w:val="22"/>
          <w:szCs w:val="22"/>
        </w:rPr>
        <w:lastRenderedPageBreak/>
        <w:t>no afecten la seguridad nacional, y contribuyan al desarrollo sostenible. (...)</w:t>
      </w:r>
      <w:r w:rsidRPr="00CD3187">
        <w:rPr>
          <w:rFonts w:ascii="Arial Narrow" w:hAnsi="Arial Narrow" w:cs="Arial"/>
          <w:bCs/>
          <w:sz w:val="22"/>
          <w:szCs w:val="22"/>
        </w:rPr>
        <w:t>".</w:t>
      </w:r>
    </w:p>
    <w:p w14:paraId="43C4321A" w14:textId="77777777" w:rsidR="00984C2D" w:rsidRPr="00984C2D" w:rsidRDefault="00984C2D" w:rsidP="00984C2D">
      <w:pPr>
        <w:widowControl w:val="0"/>
        <w:suppressAutoHyphens/>
        <w:autoSpaceDE w:val="0"/>
        <w:autoSpaceDN w:val="0"/>
        <w:adjustRightInd w:val="0"/>
        <w:jc w:val="both"/>
        <w:rPr>
          <w:rFonts w:ascii="Arial Narrow" w:eastAsia="Times New Roman" w:hAnsi="Arial Narrow"/>
          <w:color w:val="000000" w:themeColor="text1"/>
          <w:sz w:val="22"/>
          <w:szCs w:val="22"/>
        </w:rPr>
      </w:pPr>
    </w:p>
    <w:p w14:paraId="58C2D9D9" w14:textId="215411AF" w:rsidR="00984C2D" w:rsidRPr="00984C2D" w:rsidRDefault="00984C2D" w:rsidP="00984C2D">
      <w:pPr>
        <w:widowControl w:val="0"/>
        <w:suppressAutoHyphens/>
        <w:autoSpaceDE w:val="0"/>
        <w:autoSpaceDN w:val="0"/>
        <w:adjustRightInd w:val="0"/>
        <w:jc w:val="both"/>
        <w:rPr>
          <w:rFonts w:ascii="Arial Narrow" w:eastAsia="Times New Roman" w:hAnsi="Arial Narrow"/>
          <w:color w:val="000000" w:themeColor="text1"/>
          <w:sz w:val="22"/>
          <w:szCs w:val="22"/>
        </w:rPr>
      </w:pPr>
      <w:r>
        <w:rPr>
          <w:rFonts w:ascii="Arial Narrow" w:eastAsia="Times New Roman" w:hAnsi="Arial Narrow"/>
          <w:color w:val="000000" w:themeColor="text1"/>
          <w:sz w:val="22"/>
          <w:szCs w:val="22"/>
        </w:rPr>
        <w:t>L</w:t>
      </w:r>
      <w:r w:rsidRPr="00984C2D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os artículos 3° y 7° del Decreto 4169 de 2011, </w:t>
      </w:r>
      <w:r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según los cuales </w:t>
      </w:r>
      <w:r w:rsidRPr="00984C2D">
        <w:rPr>
          <w:rFonts w:ascii="Arial Narrow" w:eastAsia="Times New Roman" w:hAnsi="Arial Narrow"/>
          <w:color w:val="000000" w:themeColor="text1"/>
          <w:sz w:val="22"/>
          <w:szCs w:val="22"/>
        </w:rPr>
        <w:t>corresponde al Ministerio de Tecnologías de la Información y las Comunicaciones otorgar los permisos para el uso del espectro radioeléctrico, así como gestionarlo, con el fin de fomentar la competencia, el pluralismo informativo y el acceso no discriminatorio, y evitar prácticas monopolísticas, sin perjuicio de las funciones que sobre los servicios de televisión estén asignadas a otras entidades.</w:t>
      </w:r>
    </w:p>
    <w:p w14:paraId="462C41D5" w14:textId="77777777" w:rsidR="00984C2D" w:rsidRPr="00984C2D" w:rsidRDefault="00984C2D" w:rsidP="00984C2D">
      <w:pPr>
        <w:widowControl w:val="0"/>
        <w:suppressAutoHyphens/>
        <w:autoSpaceDE w:val="0"/>
        <w:autoSpaceDN w:val="0"/>
        <w:adjustRightInd w:val="0"/>
        <w:jc w:val="both"/>
        <w:rPr>
          <w:rFonts w:ascii="Arial Narrow" w:eastAsia="Times New Roman" w:hAnsi="Arial Narrow"/>
          <w:color w:val="000000" w:themeColor="text1"/>
          <w:sz w:val="22"/>
          <w:szCs w:val="22"/>
        </w:rPr>
      </w:pPr>
    </w:p>
    <w:p w14:paraId="5383D448" w14:textId="5E77215B" w:rsidR="00984C2D" w:rsidRPr="00984C2D" w:rsidRDefault="00984C2D" w:rsidP="00984C2D">
      <w:pPr>
        <w:widowControl w:val="0"/>
        <w:autoSpaceDE w:val="0"/>
        <w:autoSpaceDN w:val="0"/>
        <w:adjustRightInd w:val="0"/>
        <w:jc w:val="both"/>
        <w:rPr>
          <w:rFonts w:ascii="Arial Narrow" w:eastAsiaTheme="minorEastAsia" w:hAnsi="Arial Narrow" w:cstheme="majorBidi"/>
          <w:color w:val="000000" w:themeColor="text1"/>
          <w:sz w:val="22"/>
          <w:szCs w:val="22"/>
          <w:shd w:val="clear" w:color="auto" w:fill="FFFFFF"/>
          <w:lang w:val="es-ES_tradnl" w:eastAsia="es-ES"/>
        </w:rPr>
      </w:pPr>
      <w:r>
        <w:rPr>
          <w:rFonts w:ascii="Arial Narrow" w:eastAsia="Times New Roman" w:hAnsi="Arial Narrow"/>
          <w:color w:val="000000" w:themeColor="text1"/>
          <w:sz w:val="22"/>
          <w:szCs w:val="22"/>
          <w:lang w:val="es-ES_tradnl"/>
        </w:rPr>
        <w:t>E</w:t>
      </w:r>
      <w:r w:rsidRPr="00984C2D">
        <w:rPr>
          <w:rFonts w:ascii="Arial Narrow" w:eastAsia="Times New Roman" w:hAnsi="Arial Narrow"/>
          <w:color w:val="000000" w:themeColor="text1"/>
          <w:sz w:val="22"/>
          <w:szCs w:val="22"/>
          <w:lang w:val="es-ES_tradnl"/>
        </w:rPr>
        <w:t xml:space="preserve">l artículo 1 del Decreto 4169 de 2011, </w:t>
      </w:r>
      <w:r>
        <w:rPr>
          <w:rFonts w:ascii="Arial Narrow" w:eastAsia="Times New Roman" w:hAnsi="Arial Narrow"/>
          <w:color w:val="000000" w:themeColor="text1"/>
          <w:sz w:val="22"/>
          <w:szCs w:val="22"/>
          <w:lang w:val="es-ES_tradnl"/>
        </w:rPr>
        <w:t xml:space="preserve">establece que </w:t>
      </w:r>
      <w:r w:rsidRPr="00984C2D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la Agencia Nacional del Espectro – ANE </w:t>
      </w:r>
      <w:r w:rsidRPr="00984C2D">
        <w:rPr>
          <w:rFonts w:ascii="Arial Narrow" w:eastAsia="Times New Roman" w:hAnsi="Arial Narrow"/>
          <w:color w:val="000000" w:themeColor="text1"/>
          <w:sz w:val="22"/>
          <w:szCs w:val="22"/>
          <w:lang w:val="es-ES_tradnl"/>
        </w:rPr>
        <w:t>es la entidad encargada de planear y atribuir el espectro radioeléctrico con base en las necesidades del país y en el interés público,</w:t>
      </w:r>
      <w:r w:rsidRPr="00984C2D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 así como de establecer y mantener actualizado el </w:t>
      </w:r>
      <w:r w:rsidRPr="00984C2D">
        <w:rPr>
          <w:rFonts w:ascii="Arial Narrow" w:eastAsiaTheme="minorEastAsia" w:hAnsi="Arial Narrow" w:cstheme="majorBidi"/>
          <w:color w:val="000000" w:themeColor="text1"/>
          <w:sz w:val="22"/>
          <w:szCs w:val="22"/>
          <w:shd w:val="clear" w:color="auto" w:fill="FFFFFF"/>
          <w:lang w:val="es-ES_tradnl" w:eastAsia="es-ES"/>
        </w:rPr>
        <w:t>Cuadro Nacional de Atribución de Bandas de Frecuencias (CNABF) y la elaboración de los Cuadros de Características Técnicas de la Red (CCTR) para la asignación de frecuencias.</w:t>
      </w:r>
    </w:p>
    <w:p w14:paraId="3195D54C" w14:textId="77777777" w:rsidR="00984C2D" w:rsidRDefault="00984C2D" w:rsidP="00584CD6">
      <w:pPr>
        <w:spacing w:line="276" w:lineRule="atLeast"/>
        <w:jc w:val="both"/>
        <w:rPr>
          <w:rFonts w:ascii="Arial Narrow" w:hAnsi="Arial Narrow" w:cs="Arial"/>
          <w:sz w:val="22"/>
          <w:szCs w:val="22"/>
          <w:lang w:val="es-ES"/>
        </w:rPr>
      </w:pPr>
    </w:p>
    <w:p w14:paraId="12C745C3" w14:textId="77777777" w:rsidR="00984C2D" w:rsidRDefault="00984C2D" w:rsidP="00584CD6">
      <w:pPr>
        <w:spacing w:line="276" w:lineRule="atLeast"/>
        <w:jc w:val="both"/>
        <w:rPr>
          <w:rFonts w:ascii="Arial Narrow" w:hAnsi="Arial Narrow" w:cs="Arial"/>
          <w:sz w:val="22"/>
          <w:szCs w:val="22"/>
          <w:lang w:val="es-ES"/>
        </w:rPr>
      </w:pPr>
    </w:p>
    <w:p w14:paraId="6DE0D87D" w14:textId="0E3997E4" w:rsidR="00584CD6" w:rsidRPr="00CD3187" w:rsidRDefault="00584CD6" w:rsidP="00584CD6">
      <w:pPr>
        <w:spacing w:line="276" w:lineRule="atLeast"/>
        <w:jc w:val="both"/>
        <w:rPr>
          <w:rFonts w:ascii="Arial Narrow" w:hAnsi="Arial Narrow" w:cs="Arial"/>
          <w:sz w:val="22"/>
          <w:szCs w:val="22"/>
        </w:rPr>
      </w:pPr>
      <w:r w:rsidRPr="00CD3187">
        <w:rPr>
          <w:rFonts w:ascii="Arial Narrow" w:hAnsi="Arial Narrow" w:cs="Arial"/>
          <w:b/>
          <w:sz w:val="22"/>
          <w:szCs w:val="22"/>
          <w:lang w:eastAsia="en-US"/>
        </w:rPr>
        <w:t>3.2.</w:t>
      </w:r>
      <w:r w:rsidRPr="00CD3187">
        <w:rPr>
          <w:rFonts w:ascii="Arial Narrow" w:hAnsi="Arial Narrow" w:cs="Arial"/>
          <w:b/>
          <w:sz w:val="22"/>
          <w:szCs w:val="22"/>
          <w:lang w:eastAsia="en-US"/>
        </w:rPr>
        <w:tab/>
      </w:r>
      <w:r w:rsidRPr="00CD3187">
        <w:rPr>
          <w:rFonts w:ascii="Arial Narrow" w:hAnsi="Arial Narrow" w:cs="Arial"/>
          <w:sz w:val="22"/>
          <w:szCs w:val="22"/>
          <w:lang w:eastAsia="en-US"/>
        </w:rPr>
        <w:t xml:space="preserve">Vigencia de la ley o norma reglamentada o desarrollada con el </w:t>
      </w:r>
      <w:r w:rsidRPr="00CD3187">
        <w:rPr>
          <w:rFonts w:ascii="Arial Narrow" w:hAnsi="Arial Narrow" w:cs="Arial"/>
          <w:sz w:val="22"/>
          <w:szCs w:val="22"/>
          <w:lang w:val="es-ES_tradnl"/>
        </w:rPr>
        <w:t>acto administrativo</w:t>
      </w:r>
      <w:r w:rsidRPr="00CD3187">
        <w:rPr>
          <w:rFonts w:ascii="Arial Narrow" w:hAnsi="Arial Narrow" w:cs="Arial"/>
          <w:sz w:val="22"/>
          <w:szCs w:val="22"/>
          <w:lang w:eastAsia="en-US"/>
        </w:rPr>
        <w:t>:</w:t>
      </w:r>
    </w:p>
    <w:p w14:paraId="65DE21A1" w14:textId="77777777" w:rsidR="00584CD6" w:rsidRPr="00CD3187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15BCFED3" w14:textId="7878C3DB" w:rsidR="00584CD6" w:rsidRPr="00CD3187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  <w:r w:rsidRPr="00CD3187">
        <w:rPr>
          <w:rFonts w:ascii="Arial Narrow" w:hAnsi="Arial Narrow" w:cs="Arial"/>
          <w:sz w:val="22"/>
          <w:szCs w:val="22"/>
          <w:lang w:val="es-ES_tradnl"/>
        </w:rPr>
        <w:t xml:space="preserve">Las disposiciones de la Ley </w:t>
      </w:r>
      <w:r w:rsidR="00794520" w:rsidRPr="00CD3187">
        <w:rPr>
          <w:rFonts w:ascii="Arial Narrow" w:hAnsi="Arial Narrow" w:cs="Arial"/>
          <w:sz w:val="22"/>
          <w:szCs w:val="22"/>
          <w:lang w:val="es-ES_tradnl"/>
        </w:rPr>
        <w:t xml:space="preserve">1341 de 2009 </w:t>
      </w:r>
      <w:r w:rsidR="004653AA">
        <w:rPr>
          <w:rFonts w:ascii="Arial Narrow" w:hAnsi="Arial Narrow" w:cs="Arial"/>
          <w:sz w:val="22"/>
          <w:szCs w:val="22"/>
          <w:lang w:val="es-ES_tradnl"/>
        </w:rPr>
        <w:t xml:space="preserve">y del Decreto 4169 de 2011, </w:t>
      </w:r>
      <w:r w:rsidRPr="00CD3187">
        <w:rPr>
          <w:rFonts w:ascii="Arial Narrow" w:hAnsi="Arial Narrow" w:cs="Arial"/>
          <w:sz w:val="22"/>
          <w:szCs w:val="22"/>
          <w:lang w:val="es-ES_tradnl"/>
        </w:rPr>
        <w:t>que sustentan la expedición del proyecto normativo</w:t>
      </w:r>
      <w:r w:rsidR="004653AA">
        <w:rPr>
          <w:rFonts w:ascii="Arial Narrow" w:hAnsi="Arial Narrow" w:cs="Arial"/>
          <w:sz w:val="22"/>
          <w:szCs w:val="22"/>
          <w:lang w:val="es-ES_tradnl"/>
        </w:rPr>
        <w:t>,</w:t>
      </w:r>
      <w:r w:rsidRPr="00CD3187">
        <w:rPr>
          <w:rFonts w:ascii="Arial Narrow" w:hAnsi="Arial Narrow" w:cs="Arial"/>
          <w:sz w:val="22"/>
          <w:szCs w:val="22"/>
          <w:lang w:val="es-ES_tradnl"/>
        </w:rPr>
        <w:t xml:space="preserve"> se encuentran actualmente vigentes y no han tenido limitaciones vía jurisprudencia.</w:t>
      </w:r>
    </w:p>
    <w:p w14:paraId="0E889642" w14:textId="77777777" w:rsidR="00584CD6" w:rsidRPr="00CD3187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28F91EE5" w14:textId="77777777" w:rsidR="00584CD6" w:rsidRPr="00CD3187" w:rsidRDefault="00584CD6" w:rsidP="00584CD6">
      <w:pPr>
        <w:spacing w:after="262" w:line="271" w:lineRule="atLeast"/>
        <w:ind w:right="49"/>
        <w:jc w:val="both"/>
        <w:rPr>
          <w:rFonts w:ascii="Arial Narrow" w:hAnsi="Arial Narrow" w:cs="Arial"/>
          <w:sz w:val="22"/>
          <w:szCs w:val="22"/>
        </w:rPr>
      </w:pPr>
      <w:r w:rsidRPr="00CD3187">
        <w:rPr>
          <w:rFonts w:ascii="Arial Narrow" w:hAnsi="Arial Narrow" w:cs="Arial"/>
          <w:b/>
          <w:color w:val="000000"/>
          <w:sz w:val="22"/>
          <w:szCs w:val="22"/>
          <w:lang w:eastAsia="en-US"/>
        </w:rPr>
        <w:t>3.3.</w:t>
      </w:r>
      <w:r w:rsidRPr="00CD3187">
        <w:rPr>
          <w:rFonts w:ascii="Arial Narrow" w:hAnsi="Arial Narrow" w:cs="Arial"/>
          <w:b/>
          <w:color w:val="000000"/>
          <w:sz w:val="22"/>
          <w:szCs w:val="22"/>
          <w:lang w:eastAsia="en-US"/>
        </w:rPr>
        <w:tab/>
      </w:r>
      <w:r w:rsidRPr="00CD3187">
        <w:rPr>
          <w:rFonts w:ascii="Arial Narrow" w:hAnsi="Arial Narrow" w:cs="Arial"/>
          <w:color w:val="000000"/>
          <w:sz w:val="22"/>
          <w:szCs w:val="22"/>
          <w:lang w:eastAsia="en-US"/>
        </w:rPr>
        <w:t xml:space="preserve">Disposiciones que se derogan, subrogan, modifican, adicionan o desarrollan con el </w:t>
      </w:r>
      <w:r w:rsidRPr="00CD3187">
        <w:rPr>
          <w:rFonts w:ascii="Arial Narrow" w:hAnsi="Arial Narrow" w:cs="Arial"/>
          <w:sz w:val="22"/>
          <w:szCs w:val="22"/>
          <w:lang w:val="es-ES_tradnl"/>
        </w:rPr>
        <w:t>acto administrativo</w:t>
      </w:r>
      <w:r w:rsidRPr="00CD3187">
        <w:rPr>
          <w:rFonts w:ascii="Arial Narrow" w:hAnsi="Arial Narrow" w:cs="Arial"/>
          <w:color w:val="000000"/>
          <w:sz w:val="22"/>
          <w:szCs w:val="22"/>
          <w:lang w:eastAsia="en-US"/>
        </w:rPr>
        <w:t>:</w:t>
      </w:r>
    </w:p>
    <w:p w14:paraId="4FF39D8B" w14:textId="6C2C13E0" w:rsidR="007B7304" w:rsidRPr="00F40A71" w:rsidRDefault="00630470" w:rsidP="007B7304">
      <w:pPr>
        <w:pStyle w:val="s4"/>
        <w:spacing w:before="0" w:beforeAutospacing="0" w:after="0" w:afterAutospacing="0"/>
        <w:jc w:val="both"/>
        <w:rPr>
          <w:rFonts w:ascii="Arial Narrow" w:eastAsia="Times New Roman" w:hAnsi="Arial Narrow"/>
          <w:color w:val="000000" w:themeColor="text1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Con el </w:t>
      </w:r>
      <w:r w:rsidR="00794520" w:rsidRPr="00452CF7">
        <w:rPr>
          <w:rFonts w:ascii="Arial Narrow" w:hAnsi="Arial Narrow" w:cs="Arial"/>
          <w:sz w:val="22"/>
          <w:szCs w:val="22"/>
        </w:rPr>
        <w:t>proyecto de resolución</w:t>
      </w:r>
      <w:r w:rsidR="00794520" w:rsidRPr="00CD3187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 xml:space="preserve">se pretende </w:t>
      </w:r>
      <w:r w:rsidR="007B7304">
        <w:rPr>
          <w:rFonts w:ascii="Arial Narrow" w:hAnsi="Arial Narrow" w:cs="Arial"/>
          <w:sz w:val="22"/>
          <w:szCs w:val="22"/>
        </w:rPr>
        <w:t>deroga</w:t>
      </w:r>
      <w:r>
        <w:rPr>
          <w:rFonts w:ascii="Arial Narrow" w:hAnsi="Arial Narrow" w:cs="Arial"/>
          <w:sz w:val="22"/>
          <w:szCs w:val="22"/>
        </w:rPr>
        <w:t>r</w:t>
      </w:r>
      <w:r w:rsidR="007B7304">
        <w:rPr>
          <w:rFonts w:ascii="Arial Narrow" w:hAnsi="Arial Narrow" w:cs="Arial"/>
          <w:sz w:val="22"/>
          <w:szCs w:val="22"/>
        </w:rPr>
        <w:t xml:space="preserve"> en su totalidad las Resoluciones </w:t>
      </w:r>
      <w:r w:rsidR="007B7304" w:rsidRPr="00F40A71">
        <w:rPr>
          <w:rFonts w:ascii="Arial Narrow" w:hAnsi="Arial Narrow"/>
          <w:color w:val="000000" w:themeColor="text1"/>
          <w:sz w:val="22"/>
          <w:szCs w:val="22"/>
        </w:rPr>
        <w:t xml:space="preserve">2472 de 1991, 407 de 1995, 5273 de 1997, 1512 de 2001, 152 de 2002, 1704 de 2002, 1966 de 2002, 526 de 2002, </w:t>
      </w:r>
      <w:r w:rsidR="007B7304" w:rsidRPr="00F40A71">
        <w:rPr>
          <w:rStyle w:val="s8"/>
          <w:rFonts w:ascii="Arial Narrow" w:eastAsia="Times New Roman" w:hAnsi="Arial Narrow"/>
          <w:color w:val="000000" w:themeColor="text1"/>
          <w:sz w:val="22"/>
          <w:szCs w:val="22"/>
        </w:rPr>
        <w:t>908 de 2003</w:t>
      </w:r>
      <w:r w:rsidR="007B7304" w:rsidRPr="00F40A71">
        <w:rPr>
          <w:rStyle w:val="s8"/>
          <w:rFonts w:ascii="Arial Narrow" w:hAnsi="Arial Narrow"/>
          <w:color w:val="000000" w:themeColor="text1"/>
          <w:sz w:val="22"/>
          <w:szCs w:val="22"/>
        </w:rPr>
        <w:t xml:space="preserve">, </w:t>
      </w:r>
      <w:r w:rsidR="007B7304" w:rsidRPr="00F40A71">
        <w:rPr>
          <w:rFonts w:ascii="Arial Narrow" w:hAnsi="Arial Narrow"/>
          <w:color w:val="000000" w:themeColor="text1"/>
          <w:sz w:val="22"/>
          <w:szCs w:val="22"/>
        </w:rPr>
        <w:t xml:space="preserve">1201 de </w:t>
      </w:r>
      <w:r w:rsidR="007B7304" w:rsidRPr="00FD3C6C">
        <w:rPr>
          <w:rFonts w:ascii="Arial Narrow" w:hAnsi="Arial Narrow"/>
          <w:color w:val="000000" w:themeColor="text1"/>
          <w:sz w:val="22"/>
          <w:szCs w:val="22"/>
        </w:rPr>
        <w:t xml:space="preserve">2004, </w:t>
      </w:r>
      <w:r w:rsidR="00FD3C6C" w:rsidRPr="00FD3C6C">
        <w:rPr>
          <w:rFonts w:ascii="Arial Narrow" w:eastAsia="Times New Roman" w:hAnsi="Arial Narrow"/>
          <w:color w:val="000000" w:themeColor="text1"/>
          <w:sz w:val="22"/>
          <w:szCs w:val="22"/>
        </w:rPr>
        <w:t xml:space="preserve">1765 de 2004, </w:t>
      </w:r>
      <w:r w:rsidR="007B7304" w:rsidRPr="00FD3C6C">
        <w:rPr>
          <w:rStyle w:val="s8"/>
          <w:rFonts w:ascii="Arial Narrow" w:eastAsia="Times New Roman" w:hAnsi="Arial Narrow"/>
          <w:color w:val="000000" w:themeColor="text1"/>
          <w:sz w:val="22"/>
          <w:szCs w:val="22"/>
        </w:rPr>
        <w:t>2579 de 2004</w:t>
      </w:r>
      <w:r w:rsidR="007B7304" w:rsidRPr="00FD3C6C">
        <w:rPr>
          <w:rStyle w:val="s8"/>
          <w:rFonts w:ascii="Arial Narrow" w:hAnsi="Arial Narrow"/>
          <w:color w:val="000000" w:themeColor="text1"/>
          <w:sz w:val="22"/>
          <w:szCs w:val="22"/>
        </w:rPr>
        <w:t xml:space="preserve">, </w:t>
      </w:r>
      <w:r w:rsidR="007B7304" w:rsidRPr="00FD3C6C">
        <w:rPr>
          <w:rFonts w:ascii="Arial Narrow" w:hAnsi="Arial Narrow"/>
          <w:color w:val="000000" w:themeColor="text1"/>
          <w:sz w:val="22"/>
          <w:szCs w:val="22"/>
        </w:rPr>
        <w:t>1713 de 2004,</w:t>
      </w:r>
      <w:r w:rsidR="007B7304" w:rsidRPr="00FD3C6C">
        <w:rPr>
          <w:rStyle w:val="s8"/>
          <w:rFonts w:ascii="Arial Narrow" w:hAnsi="Arial Narrow"/>
          <w:color w:val="000000" w:themeColor="text1"/>
          <w:sz w:val="22"/>
          <w:szCs w:val="22"/>
        </w:rPr>
        <w:t xml:space="preserve"> </w:t>
      </w:r>
      <w:r w:rsidR="007B7304" w:rsidRPr="00FD3C6C">
        <w:rPr>
          <w:rStyle w:val="s8"/>
          <w:rFonts w:ascii="Arial Narrow" w:eastAsia="Times New Roman" w:hAnsi="Arial Narrow"/>
          <w:color w:val="000000" w:themeColor="text1"/>
          <w:sz w:val="22"/>
          <w:szCs w:val="22"/>
        </w:rPr>
        <w:t>2064 de 2005</w:t>
      </w:r>
      <w:r w:rsidR="007B7304" w:rsidRPr="00FD3C6C">
        <w:rPr>
          <w:rStyle w:val="s8"/>
          <w:rFonts w:ascii="Arial Narrow" w:hAnsi="Arial Narrow"/>
          <w:color w:val="000000" w:themeColor="text1"/>
          <w:sz w:val="22"/>
          <w:szCs w:val="22"/>
        </w:rPr>
        <w:t xml:space="preserve">, </w:t>
      </w:r>
      <w:r w:rsidR="007B7304" w:rsidRPr="00FD3C6C">
        <w:rPr>
          <w:rStyle w:val="s8"/>
          <w:rFonts w:ascii="Arial Narrow" w:eastAsia="Times New Roman" w:hAnsi="Arial Narrow"/>
          <w:color w:val="000000" w:themeColor="text1"/>
          <w:sz w:val="22"/>
          <w:szCs w:val="22"/>
        </w:rPr>
        <w:t>2359 de 2005,</w:t>
      </w:r>
      <w:r w:rsidR="007B7304" w:rsidRPr="00FD3C6C">
        <w:rPr>
          <w:rStyle w:val="s8"/>
          <w:rFonts w:ascii="Arial Narrow" w:hAnsi="Arial Narrow"/>
          <w:color w:val="000000" w:themeColor="text1"/>
          <w:sz w:val="22"/>
          <w:szCs w:val="22"/>
        </w:rPr>
        <w:t xml:space="preserve"> 2070 de 2005, 1449 de 2006,</w:t>
      </w:r>
      <w:r w:rsidR="007B7304" w:rsidRPr="00F40A71">
        <w:rPr>
          <w:rStyle w:val="s8"/>
          <w:rFonts w:ascii="Arial Narrow" w:hAnsi="Arial Narrow"/>
          <w:color w:val="000000" w:themeColor="text1"/>
          <w:sz w:val="22"/>
          <w:szCs w:val="22"/>
        </w:rPr>
        <w:t xml:space="preserve"> </w:t>
      </w:r>
      <w:r w:rsidR="007B7304" w:rsidRPr="00F40A71">
        <w:rPr>
          <w:rStyle w:val="s8"/>
          <w:rFonts w:ascii="Arial Narrow" w:eastAsia="Times New Roman" w:hAnsi="Arial Narrow"/>
          <w:color w:val="000000" w:themeColor="text1"/>
          <w:sz w:val="22"/>
          <w:szCs w:val="22"/>
        </w:rPr>
        <w:t>1661 de 2006,</w:t>
      </w:r>
      <w:r w:rsidR="007B7304" w:rsidRPr="00F40A71">
        <w:rPr>
          <w:rFonts w:ascii="Arial Narrow" w:hAnsi="Arial Narrow"/>
          <w:color w:val="000000" w:themeColor="text1"/>
          <w:sz w:val="22"/>
          <w:szCs w:val="22"/>
        </w:rPr>
        <w:t xml:space="preserve">1671 de 2006, </w:t>
      </w:r>
      <w:r w:rsidR="007B7304" w:rsidRPr="00F40A71">
        <w:rPr>
          <w:rStyle w:val="s8"/>
          <w:rFonts w:ascii="Arial Narrow" w:eastAsia="Times New Roman" w:hAnsi="Arial Narrow"/>
          <w:color w:val="000000" w:themeColor="text1"/>
          <w:sz w:val="22"/>
          <w:szCs w:val="22"/>
        </w:rPr>
        <w:t xml:space="preserve">332 de 2007, </w:t>
      </w:r>
      <w:r w:rsidR="007B7304" w:rsidRPr="00F40A71">
        <w:rPr>
          <w:rFonts w:ascii="Arial Narrow" w:hAnsi="Arial Narrow"/>
          <w:color w:val="000000" w:themeColor="text1"/>
          <w:sz w:val="22"/>
          <w:szCs w:val="22"/>
        </w:rPr>
        <w:t xml:space="preserve">1715 de 2007, 2218 de 2007, </w:t>
      </w:r>
      <w:r w:rsidR="007B7304" w:rsidRPr="00F40A71">
        <w:rPr>
          <w:rStyle w:val="s8"/>
          <w:rFonts w:ascii="Arial Narrow" w:eastAsia="Times New Roman" w:hAnsi="Arial Narrow"/>
          <w:color w:val="000000" w:themeColor="text1"/>
          <w:sz w:val="22"/>
          <w:szCs w:val="22"/>
        </w:rPr>
        <w:t>2623 de 2009,</w:t>
      </w:r>
      <w:r w:rsidR="007B7304" w:rsidRPr="00F40A71">
        <w:rPr>
          <w:rStyle w:val="s8"/>
          <w:rFonts w:ascii="Arial Narrow" w:hAnsi="Arial Narrow"/>
          <w:color w:val="000000" w:themeColor="text1"/>
          <w:sz w:val="22"/>
          <w:szCs w:val="22"/>
        </w:rPr>
        <w:t xml:space="preserve"> </w:t>
      </w:r>
      <w:r w:rsidR="007B7304" w:rsidRPr="00F40A71">
        <w:rPr>
          <w:rStyle w:val="s8"/>
          <w:rFonts w:ascii="Arial Narrow" w:eastAsia="Times New Roman" w:hAnsi="Arial Narrow"/>
          <w:color w:val="000000" w:themeColor="text1"/>
          <w:sz w:val="22"/>
          <w:szCs w:val="22"/>
        </w:rPr>
        <w:t>909 de 2009,</w:t>
      </w:r>
      <w:r w:rsidR="007B7304" w:rsidRPr="00F40A71">
        <w:rPr>
          <w:rFonts w:ascii="Arial Narrow" w:hAnsi="Arial Narrow"/>
          <w:color w:val="000000" w:themeColor="text1"/>
          <w:sz w:val="22"/>
          <w:szCs w:val="22"/>
        </w:rPr>
        <w:t xml:space="preserve">1227 de 2009 y </w:t>
      </w:r>
      <w:r w:rsidR="007B7304" w:rsidRPr="00F40A71">
        <w:rPr>
          <w:rStyle w:val="s8"/>
          <w:rFonts w:ascii="Arial Narrow" w:eastAsia="Times New Roman" w:hAnsi="Arial Narrow"/>
          <w:color w:val="000000" w:themeColor="text1"/>
          <w:sz w:val="22"/>
          <w:szCs w:val="22"/>
        </w:rPr>
        <w:t>1438 de 2010, expedidas por el Ministerio de Tecnologías de la Información y las Comunicaciones, y las Resoluciones 37 de 2012, 668 de 2012, 442 de 2013, 357 de 2013, 418 de 2014, 14 de 2014, 148 de 2015, 711 de 2016, 441 de 2016 y 450 de 2017, expedidas por la Agencia Nacional del Espectro - ANE.</w:t>
      </w:r>
    </w:p>
    <w:p w14:paraId="3F42EA9D" w14:textId="79C9DB6B" w:rsidR="00245FD1" w:rsidRPr="00245FD1" w:rsidRDefault="00245FD1" w:rsidP="007B7304">
      <w:pPr>
        <w:jc w:val="both"/>
        <w:rPr>
          <w:rFonts w:ascii="Arial Narrow" w:eastAsia="Times New Roman" w:hAnsi="Arial Narrow"/>
          <w:color w:val="000000" w:themeColor="text1"/>
          <w:sz w:val="22"/>
          <w:szCs w:val="22"/>
        </w:rPr>
      </w:pPr>
    </w:p>
    <w:p w14:paraId="114D3F37" w14:textId="77777777" w:rsidR="00245FD1" w:rsidRPr="00CD3187" w:rsidRDefault="00245FD1" w:rsidP="00584CD6">
      <w:pPr>
        <w:jc w:val="both"/>
        <w:rPr>
          <w:rFonts w:ascii="Arial Narrow" w:hAnsi="Arial Narrow" w:cs="Arial"/>
          <w:sz w:val="22"/>
          <w:szCs w:val="22"/>
        </w:rPr>
      </w:pPr>
    </w:p>
    <w:p w14:paraId="79F8C07C" w14:textId="77777777" w:rsidR="00584CD6" w:rsidRPr="00CD3187" w:rsidRDefault="00584CD6" w:rsidP="00584CD6">
      <w:pPr>
        <w:ind w:left="705" w:hanging="705"/>
        <w:jc w:val="both"/>
        <w:rPr>
          <w:rFonts w:ascii="Arial Narrow" w:hAnsi="Arial Narrow" w:cs="Arial"/>
          <w:sz w:val="22"/>
          <w:szCs w:val="22"/>
        </w:rPr>
      </w:pPr>
      <w:r w:rsidRPr="00CD3187">
        <w:rPr>
          <w:rFonts w:ascii="Arial Narrow" w:hAnsi="Arial Narrow" w:cs="Arial"/>
          <w:b/>
          <w:sz w:val="22"/>
          <w:szCs w:val="22"/>
        </w:rPr>
        <w:t>3.4.</w:t>
      </w:r>
      <w:r w:rsidRPr="00CD3187">
        <w:rPr>
          <w:rFonts w:ascii="Arial Narrow" w:hAnsi="Arial Narrow" w:cs="Arial"/>
          <w:sz w:val="22"/>
          <w:szCs w:val="22"/>
        </w:rPr>
        <w:tab/>
        <w:t>Revisión y análisis de las decisiones judiciales de los órganos de cierre de cada jurisdicción que pueden tener impacto o ser relevantes para la expedición del acto:</w:t>
      </w:r>
    </w:p>
    <w:p w14:paraId="56FD5ED7" w14:textId="77777777" w:rsidR="00584CD6" w:rsidRPr="00CD3187" w:rsidRDefault="00584CD6" w:rsidP="00584CD6">
      <w:pPr>
        <w:jc w:val="both"/>
        <w:rPr>
          <w:rFonts w:ascii="Arial Narrow" w:hAnsi="Arial Narrow" w:cs="Arial"/>
          <w:sz w:val="22"/>
          <w:szCs w:val="22"/>
        </w:rPr>
      </w:pPr>
    </w:p>
    <w:p w14:paraId="512C3971" w14:textId="4F30944E" w:rsidR="00584CD6" w:rsidRPr="00CD3187" w:rsidRDefault="00584CD6" w:rsidP="00584CD6">
      <w:pPr>
        <w:jc w:val="both"/>
        <w:rPr>
          <w:rFonts w:ascii="Arial Narrow" w:hAnsi="Arial Narrow" w:cs="Arial"/>
          <w:sz w:val="22"/>
          <w:szCs w:val="22"/>
        </w:rPr>
      </w:pPr>
      <w:r w:rsidRPr="00CD3187">
        <w:rPr>
          <w:rFonts w:ascii="Arial Narrow" w:hAnsi="Arial Narrow" w:cs="Arial"/>
          <w:sz w:val="22"/>
          <w:szCs w:val="22"/>
        </w:rPr>
        <w:t>A la fecha no hay precedentes jurisprudenciales que puedan tener impacto o ser relevan</w:t>
      </w:r>
      <w:r w:rsidR="00CD3187" w:rsidRPr="00CD3187">
        <w:rPr>
          <w:rFonts w:ascii="Arial Narrow" w:hAnsi="Arial Narrow" w:cs="Arial"/>
          <w:sz w:val="22"/>
          <w:szCs w:val="22"/>
        </w:rPr>
        <w:t>tes para la expedición del acto</w:t>
      </w:r>
      <w:r w:rsidR="007B7304">
        <w:rPr>
          <w:rFonts w:ascii="Arial Narrow" w:hAnsi="Arial Narrow" w:cs="Arial"/>
          <w:sz w:val="22"/>
          <w:szCs w:val="22"/>
        </w:rPr>
        <w:t>.</w:t>
      </w:r>
    </w:p>
    <w:p w14:paraId="28A48E00" w14:textId="77777777" w:rsidR="00584CD6" w:rsidRPr="00CD3187" w:rsidRDefault="00584CD6" w:rsidP="00584CD6">
      <w:pPr>
        <w:ind w:left="705" w:hanging="705"/>
        <w:jc w:val="both"/>
        <w:rPr>
          <w:rFonts w:ascii="Arial Narrow" w:hAnsi="Arial Narrow" w:cs="Arial"/>
          <w:b/>
          <w:sz w:val="22"/>
          <w:szCs w:val="22"/>
        </w:rPr>
      </w:pPr>
    </w:p>
    <w:p w14:paraId="4BE869B2" w14:textId="77777777" w:rsidR="00584CD6" w:rsidRPr="00CD3187" w:rsidRDefault="00584CD6" w:rsidP="00584CD6">
      <w:pPr>
        <w:ind w:left="705" w:hanging="705"/>
        <w:jc w:val="both"/>
        <w:rPr>
          <w:rFonts w:ascii="Arial Narrow" w:hAnsi="Arial Narrow" w:cs="Arial"/>
          <w:sz w:val="22"/>
          <w:szCs w:val="22"/>
        </w:rPr>
      </w:pPr>
      <w:r w:rsidRPr="00CD3187">
        <w:rPr>
          <w:rFonts w:ascii="Arial Narrow" w:hAnsi="Arial Narrow" w:cs="Arial"/>
          <w:b/>
          <w:sz w:val="22"/>
          <w:szCs w:val="22"/>
        </w:rPr>
        <w:t>3.5.</w:t>
      </w:r>
      <w:r w:rsidRPr="00CD3187">
        <w:rPr>
          <w:rFonts w:ascii="Arial Narrow" w:hAnsi="Arial Narrow" w:cs="Arial"/>
          <w:sz w:val="22"/>
          <w:szCs w:val="22"/>
        </w:rPr>
        <w:tab/>
        <w:t>Advertencia de cualquier otra circunstancia jurídica que pueda ser relevante para la expedición del acto:</w:t>
      </w:r>
    </w:p>
    <w:p w14:paraId="2E2BA762" w14:textId="77777777" w:rsidR="00584CD6" w:rsidRPr="00CD3187" w:rsidRDefault="00584CD6" w:rsidP="00584CD6">
      <w:pPr>
        <w:jc w:val="both"/>
        <w:rPr>
          <w:rFonts w:ascii="Arial Narrow" w:hAnsi="Arial Narrow" w:cs="Arial"/>
          <w:sz w:val="22"/>
          <w:szCs w:val="22"/>
        </w:rPr>
      </w:pPr>
    </w:p>
    <w:p w14:paraId="1236EB0B" w14:textId="2FDC6D05" w:rsidR="0081557D" w:rsidRPr="0081557D" w:rsidRDefault="00CD3187" w:rsidP="0081557D">
      <w:pPr>
        <w:pStyle w:val="Default"/>
        <w:spacing w:beforeLines="20" w:before="48" w:afterLines="20" w:after="48"/>
        <w:jc w:val="both"/>
        <w:rPr>
          <w:rFonts w:ascii="Arial Narrow" w:hAnsi="Arial Narrow"/>
          <w:color w:val="000000" w:themeColor="text1"/>
          <w:sz w:val="22"/>
          <w:szCs w:val="22"/>
          <w:lang w:eastAsia="es-CO"/>
        </w:rPr>
      </w:pPr>
      <w:r w:rsidRPr="00CD3187">
        <w:rPr>
          <w:rFonts w:ascii="Arial Narrow" w:hAnsi="Arial Narrow"/>
          <w:sz w:val="22"/>
          <w:szCs w:val="22"/>
        </w:rPr>
        <w:t>No aplica</w:t>
      </w:r>
      <w:r w:rsidR="0081557D">
        <w:rPr>
          <w:rFonts w:ascii="Arial Narrow" w:hAnsi="Arial Narrow"/>
          <w:sz w:val="22"/>
          <w:szCs w:val="22"/>
        </w:rPr>
        <w:t xml:space="preserve">.  El proyecto de Resolución </w:t>
      </w:r>
      <w:r w:rsidRPr="00CD3187">
        <w:rPr>
          <w:rFonts w:ascii="Arial Narrow" w:hAnsi="Arial Narrow"/>
          <w:sz w:val="22"/>
          <w:szCs w:val="22"/>
        </w:rPr>
        <w:t xml:space="preserve">es </w:t>
      </w:r>
      <w:r w:rsidR="0081557D">
        <w:rPr>
          <w:rFonts w:ascii="Arial Narrow" w:hAnsi="Arial Narrow"/>
          <w:sz w:val="22"/>
          <w:szCs w:val="22"/>
        </w:rPr>
        <w:t xml:space="preserve">el </w:t>
      </w:r>
      <w:r w:rsidRPr="00CD3187">
        <w:rPr>
          <w:rFonts w:ascii="Arial Narrow" w:hAnsi="Arial Narrow"/>
          <w:sz w:val="22"/>
          <w:szCs w:val="22"/>
        </w:rPr>
        <w:t>resultado de</w:t>
      </w:r>
      <w:r w:rsidR="0081557D">
        <w:rPr>
          <w:rFonts w:ascii="Arial Narrow" w:hAnsi="Arial Narrow"/>
          <w:sz w:val="22"/>
          <w:szCs w:val="22"/>
        </w:rPr>
        <w:t xml:space="preserve">l análisis de la normativa vigente </w:t>
      </w:r>
      <w:r w:rsid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>expedida</w:t>
      </w:r>
      <w:r w:rsidR="0081557D" w:rsidRP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 xml:space="preserve"> por el Ministerio</w:t>
      </w:r>
      <w:r w:rsid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 xml:space="preserve"> de TIC y de la ANE</w:t>
      </w:r>
      <w:r w:rsidR="0081557D" w:rsidRP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>, contenida en el Cuadro Nacional de Atribución de Bandas de Frecuencias</w:t>
      </w:r>
      <w:r w:rsid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>,</w:t>
      </w:r>
      <w:r w:rsidR="0081557D" w:rsidRP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 xml:space="preserve"> </w:t>
      </w:r>
      <w:r w:rsid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lastRenderedPageBreak/>
        <w:t>relacionada</w:t>
      </w:r>
      <w:r w:rsidR="0081557D" w:rsidRP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 xml:space="preserve"> con la atribución y asignación del Espectro Radioeléctrico, </w:t>
      </w:r>
      <w:r w:rsidR="0081557D">
        <w:rPr>
          <w:rFonts w:ascii="Arial Narrow" w:hAnsi="Arial Narrow"/>
          <w:sz w:val="22"/>
          <w:szCs w:val="22"/>
        </w:rPr>
        <w:t xml:space="preserve">y de la </w:t>
      </w:r>
      <w:r w:rsidR="0081557D" w:rsidRP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>neces</w:t>
      </w:r>
      <w:r w:rsid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 xml:space="preserve">idad de </w:t>
      </w:r>
      <w:r w:rsidR="0081557D" w:rsidRP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>efectuar una simplificación</w:t>
      </w:r>
      <w:r w:rsid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 xml:space="preserve"> de la misma</w:t>
      </w:r>
      <w:r w:rsidR="00D702EB">
        <w:rPr>
          <w:rFonts w:ascii="Arial Narrow" w:hAnsi="Arial Narrow"/>
          <w:color w:val="000000" w:themeColor="text1"/>
          <w:sz w:val="22"/>
          <w:szCs w:val="22"/>
          <w:lang w:eastAsia="es-CO"/>
        </w:rPr>
        <w:t>,</w:t>
      </w:r>
      <w:r w:rsidR="0081557D" w:rsidRP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 xml:space="preserve"> para que</w:t>
      </w:r>
      <w:r w:rsidR="003817FC">
        <w:rPr>
          <w:rFonts w:ascii="Arial Narrow" w:hAnsi="Arial Narrow"/>
          <w:color w:val="000000" w:themeColor="text1"/>
          <w:sz w:val="22"/>
          <w:szCs w:val="22"/>
          <w:lang w:eastAsia="es-CO"/>
        </w:rPr>
        <w:t>,</w:t>
      </w:r>
      <w:r w:rsidR="0081557D" w:rsidRP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 xml:space="preserve"> </w:t>
      </w:r>
      <w:r w:rsidR="00D05B70">
        <w:rPr>
          <w:rFonts w:ascii="Arial Narrow" w:hAnsi="Arial Narrow"/>
          <w:color w:val="000000" w:themeColor="text1"/>
          <w:sz w:val="22"/>
          <w:szCs w:val="22"/>
          <w:lang w:eastAsia="es-CO"/>
        </w:rPr>
        <w:t>entre otros</w:t>
      </w:r>
      <w:r w:rsidR="003817FC">
        <w:rPr>
          <w:rFonts w:ascii="Arial Narrow" w:hAnsi="Arial Narrow"/>
          <w:color w:val="000000" w:themeColor="text1"/>
          <w:sz w:val="22"/>
          <w:szCs w:val="22"/>
          <w:lang w:eastAsia="es-CO"/>
        </w:rPr>
        <w:t>,</w:t>
      </w:r>
      <w:r w:rsidR="00D05B70">
        <w:rPr>
          <w:rFonts w:ascii="Arial Narrow" w:hAnsi="Arial Narrow"/>
          <w:color w:val="000000" w:themeColor="text1"/>
          <w:sz w:val="22"/>
          <w:szCs w:val="22"/>
          <w:lang w:eastAsia="es-CO"/>
        </w:rPr>
        <w:t xml:space="preserve"> se facilite la consulta por parte de los ciudadanos</w:t>
      </w:r>
      <w:r w:rsidR="0081557D" w:rsidRPr="0081557D">
        <w:rPr>
          <w:rFonts w:ascii="Arial Narrow" w:hAnsi="Arial Narrow"/>
          <w:color w:val="000000" w:themeColor="text1"/>
          <w:sz w:val="22"/>
          <w:szCs w:val="22"/>
          <w:lang w:eastAsia="es-CO"/>
        </w:rPr>
        <w:t>.</w:t>
      </w:r>
    </w:p>
    <w:p w14:paraId="1CDAB22D" w14:textId="231C5D60" w:rsidR="00584CD6" w:rsidRPr="00CD3187" w:rsidRDefault="00584CD6" w:rsidP="00584CD6">
      <w:pPr>
        <w:jc w:val="both"/>
        <w:rPr>
          <w:rFonts w:ascii="Arial Narrow" w:hAnsi="Arial Narrow" w:cs="Arial"/>
          <w:sz w:val="22"/>
          <w:szCs w:val="22"/>
        </w:rPr>
      </w:pPr>
    </w:p>
    <w:p w14:paraId="0CF221F9" w14:textId="77777777" w:rsidR="00584CD6" w:rsidRPr="00CD3187" w:rsidRDefault="00584CD6" w:rsidP="00584CD6">
      <w:pPr>
        <w:jc w:val="both"/>
        <w:rPr>
          <w:rFonts w:ascii="Arial Narrow" w:hAnsi="Arial Narrow" w:cs="Arial"/>
          <w:b/>
          <w:sz w:val="22"/>
          <w:szCs w:val="22"/>
          <w:lang w:val="es-ES_tradnl"/>
        </w:rPr>
      </w:pPr>
      <w:r w:rsidRPr="00CD3187">
        <w:rPr>
          <w:rFonts w:ascii="Arial Narrow" w:hAnsi="Arial Narrow" w:cs="Arial"/>
          <w:b/>
          <w:sz w:val="22"/>
          <w:szCs w:val="22"/>
          <w:lang w:val="es-ES_tradnl"/>
        </w:rPr>
        <w:t>4.</w:t>
      </w:r>
      <w:r w:rsidRPr="00CD3187">
        <w:rPr>
          <w:rFonts w:ascii="Arial Narrow" w:hAnsi="Arial Narrow" w:cs="Arial"/>
          <w:b/>
          <w:sz w:val="22"/>
          <w:szCs w:val="22"/>
          <w:lang w:val="es-ES_tradnl"/>
        </w:rPr>
        <w:tab/>
        <w:t>Estudio preliminar sobre posible impacto económico de la norma a expedir</w:t>
      </w:r>
    </w:p>
    <w:p w14:paraId="400DF4B8" w14:textId="77777777" w:rsidR="00584CD6" w:rsidRPr="00CD3187" w:rsidRDefault="00584CD6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72721793" w14:textId="58B5C817" w:rsidR="00584CD6" w:rsidRPr="00CD3187" w:rsidRDefault="00452CF7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La norma </w:t>
      </w:r>
      <w:r w:rsidR="0081557D">
        <w:rPr>
          <w:rFonts w:ascii="Arial Narrow" w:hAnsi="Arial Narrow" w:cs="Arial"/>
          <w:sz w:val="22"/>
          <w:szCs w:val="22"/>
        </w:rPr>
        <w:t>no genera impacto económico para el MINTIC ni para la ANE.</w:t>
      </w:r>
      <w:r>
        <w:rPr>
          <w:rFonts w:ascii="Arial Narrow" w:hAnsi="Arial Narrow" w:cs="Arial"/>
          <w:sz w:val="22"/>
          <w:szCs w:val="22"/>
        </w:rPr>
        <w:t xml:space="preserve"> </w:t>
      </w:r>
    </w:p>
    <w:p w14:paraId="1DFF4F5A" w14:textId="77777777" w:rsidR="00584CD6" w:rsidRPr="00CD3187" w:rsidRDefault="00584CD6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6693E75D" w14:textId="77777777" w:rsidR="00584CD6" w:rsidRPr="00CD3187" w:rsidRDefault="00584CD6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CD3187">
        <w:rPr>
          <w:rFonts w:ascii="Arial Narrow" w:hAnsi="Arial Narrow" w:cs="Arial"/>
          <w:b/>
          <w:bCs/>
          <w:sz w:val="22"/>
          <w:szCs w:val="22"/>
        </w:rPr>
        <w:t>5.</w:t>
      </w:r>
      <w:r w:rsidRPr="00CD3187">
        <w:rPr>
          <w:rFonts w:ascii="Arial Narrow" w:hAnsi="Arial Narrow" w:cs="Arial"/>
          <w:b/>
          <w:bCs/>
          <w:sz w:val="22"/>
          <w:szCs w:val="22"/>
        </w:rPr>
        <w:tab/>
        <w:t>Disponibilidad presupuestal</w:t>
      </w:r>
    </w:p>
    <w:p w14:paraId="531FD96A" w14:textId="77777777" w:rsidR="00584CD6" w:rsidRPr="00CD3187" w:rsidRDefault="00584CD6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</w:rPr>
      </w:pPr>
    </w:p>
    <w:p w14:paraId="07E4904D" w14:textId="77777777" w:rsidR="00584CD6" w:rsidRPr="00CD3187" w:rsidRDefault="00CD3187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bCs/>
          <w:sz w:val="22"/>
          <w:szCs w:val="22"/>
        </w:rPr>
      </w:pPr>
      <w:r w:rsidRPr="00CD3187">
        <w:rPr>
          <w:rFonts w:ascii="Arial Narrow" w:hAnsi="Arial Narrow" w:cs="Arial"/>
          <w:bCs/>
          <w:sz w:val="22"/>
          <w:szCs w:val="22"/>
        </w:rPr>
        <w:t>No aplica, no requiere disponibilidad presupuestal.</w:t>
      </w:r>
    </w:p>
    <w:p w14:paraId="668096D0" w14:textId="77777777" w:rsidR="00584CD6" w:rsidRPr="00CD3187" w:rsidRDefault="00584CD6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</w:rPr>
      </w:pPr>
    </w:p>
    <w:p w14:paraId="6E269648" w14:textId="77777777" w:rsidR="00584CD6" w:rsidRPr="00CD3187" w:rsidRDefault="00584CD6" w:rsidP="00584CD6">
      <w:pPr>
        <w:autoSpaceDE w:val="0"/>
        <w:autoSpaceDN w:val="0"/>
        <w:adjustRightInd w:val="0"/>
        <w:ind w:left="705" w:hanging="705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CD3187">
        <w:rPr>
          <w:rFonts w:ascii="Arial Narrow" w:hAnsi="Arial Narrow" w:cs="Arial"/>
          <w:b/>
          <w:bCs/>
          <w:sz w:val="22"/>
          <w:szCs w:val="22"/>
        </w:rPr>
        <w:t>6.</w:t>
      </w:r>
      <w:r w:rsidRPr="00CD3187">
        <w:rPr>
          <w:rFonts w:ascii="Arial Narrow" w:hAnsi="Arial Narrow" w:cs="Arial"/>
          <w:b/>
          <w:bCs/>
          <w:sz w:val="22"/>
          <w:szCs w:val="22"/>
        </w:rPr>
        <w:tab/>
      </w:r>
      <w:r w:rsidRPr="00CD3187">
        <w:rPr>
          <w:rFonts w:ascii="Arial Narrow" w:hAnsi="Arial Narrow" w:cs="Arial"/>
          <w:b/>
          <w:sz w:val="22"/>
          <w:szCs w:val="22"/>
          <w:lang w:val="es-ES_tradnl"/>
        </w:rPr>
        <w:t>Estudio preliminar sobre posible impacto</w:t>
      </w:r>
      <w:r w:rsidRPr="00CD3187">
        <w:rPr>
          <w:rFonts w:ascii="Arial Narrow" w:hAnsi="Arial Narrow" w:cs="Arial"/>
          <w:b/>
          <w:bCs/>
          <w:sz w:val="22"/>
          <w:szCs w:val="22"/>
        </w:rPr>
        <w:t xml:space="preserve"> medioambiental o sobre el patrimonio cultural de la Nación</w:t>
      </w:r>
    </w:p>
    <w:p w14:paraId="59603780" w14:textId="77777777" w:rsidR="00584CD6" w:rsidRPr="00CD3187" w:rsidRDefault="00584CD6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5B3E0057" w14:textId="2FDAE9E3" w:rsidR="00584CD6" w:rsidRPr="00CD3187" w:rsidRDefault="00A2347A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CD3187">
        <w:rPr>
          <w:rFonts w:ascii="Arial Narrow" w:hAnsi="Arial Narrow" w:cs="Arial"/>
          <w:sz w:val="22"/>
          <w:szCs w:val="22"/>
        </w:rPr>
        <w:t>La norma que expedir no</w:t>
      </w:r>
      <w:r w:rsidR="00584CD6" w:rsidRPr="00CD3187">
        <w:rPr>
          <w:rFonts w:ascii="Arial Narrow" w:hAnsi="Arial Narrow" w:cs="Arial"/>
          <w:sz w:val="22"/>
          <w:szCs w:val="22"/>
        </w:rPr>
        <w:t xml:space="preserve"> genera impacto medioambiental o sobre el patrimonio cultural de la Nación.</w:t>
      </w:r>
    </w:p>
    <w:p w14:paraId="749FF773" w14:textId="77777777" w:rsidR="00584CD6" w:rsidRPr="00CD3187" w:rsidRDefault="00584CD6" w:rsidP="00584CD6">
      <w:pPr>
        <w:contextualSpacing/>
        <w:jc w:val="both"/>
        <w:rPr>
          <w:rFonts w:ascii="Arial Narrow" w:hAnsi="Arial Narrow" w:cs="Arial"/>
          <w:b/>
          <w:sz w:val="22"/>
          <w:szCs w:val="22"/>
        </w:rPr>
      </w:pPr>
    </w:p>
    <w:p w14:paraId="37E4DB8F" w14:textId="77777777" w:rsidR="00584CD6" w:rsidRPr="00452CF7" w:rsidRDefault="00584CD6" w:rsidP="00584CD6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</w:rPr>
      </w:pPr>
      <w:r w:rsidRPr="00452CF7">
        <w:rPr>
          <w:rFonts w:ascii="Arial Narrow" w:hAnsi="Arial Narrow" w:cs="Arial"/>
          <w:b/>
          <w:sz w:val="22"/>
          <w:szCs w:val="22"/>
        </w:rPr>
        <w:t>7.</w:t>
      </w:r>
      <w:r w:rsidRPr="00452CF7">
        <w:rPr>
          <w:rFonts w:ascii="Arial Narrow" w:hAnsi="Arial Narrow" w:cs="Arial"/>
          <w:b/>
          <w:sz w:val="22"/>
          <w:szCs w:val="22"/>
        </w:rPr>
        <w:tab/>
        <w:t>Manifestación de Impacto Regulatorio</w:t>
      </w:r>
    </w:p>
    <w:p w14:paraId="61C7BC43" w14:textId="77777777" w:rsidR="00584CD6" w:rsidRPr="00CD3187" w:rsidRDefault="00584CD6" w:rsidP="00584CD6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  <w:highlight w:val="yellow"/>
        </w:rPr>
      </w:pPr>
    </w:p>
    <w:p w14:paraId="468E42D6" w14:textId="60950F54" w:rsidR="00C46816" w:rsidRPr="00CD3187" w:rsidRDefault="0081557D" w:rsidP="00CD3187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El proyecto normativo no genera</w:t>
      </w:r>
      <w:r w:rsidR="00CD3187" w:rsidRPr="00CD3187">
        <w:rPr>
          <w:rFonts w:ascii="Arial Narrow" w:hAnsi="Arial Narrow" w:cs="Arial"/>
          <w:sz w:val="22"/>
          <w:szCs w:val="22"/>
        </w:rPr>
        <w:t xml:space="preserve"> un </w:t>
      </w:r>
      <w:r w:rsidR="00084D7B" w:rsidRPr="00CD3187">
        <w:rPr>
          <w:rFonts w:ascii="Arial Narrow" w:hAnsi="Arial Narrow" w:cs="Arial"/>
          <w:sz w:val="22"/>
          <w:szCs w:val="22"/>
        </w:rPr>
        <w:t>trámite</w:t>
      </w:r>
      <w:r w:rsidR="00CD3187" w:rsidRPr="00CD3187">
        <w:rPr>
          <w:rFonts w:ascii="Arial Narrow" w:hAnsi="Arial Narrow" w:cs="Arial"/>
          <w:sz w:val="22"/>
          <w:szCs w:val="22"/>
        </w:rPr>
        <w:t xml:space="preserve"> y por tanto no necesita manifestación de impacto regulatorio.</w:t>
      </w:r>
    </w:p>
    <w:p w14:paraId="5AA6E62E" w14:textId="77777777" w:rsidR="00946CAD" w:rsidRPr="00CD3187" w:rsidRDefault="00946CAD" w:rsidP="00252479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4FD955C4" w14:textId="77777777" w:rsidR="00CD3187" w:rsidRDefault="00CD3187" w:rsidP="00252479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5FBC1EFC" w14:textId="77777777" w:rsidR="00452CF7" w:rsidRDefault="00452CF7" w:rsidP="00252479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4EFDA122" w14:textId="77777777" w:rsidR="00C40408" w:rsidRDefault="00C40408" w:rsidP="00252479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731B6B4B" w14:textId="77777777" w:rsidR="00C40408" w:rsidRDefault="00C40408" w:rsidP="00252479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230867D5" w14:textId="77777777" w:rsidR="003F76B3" w:rsidRDefault="003F76B3" w:rsidP="003F76B3">
      <w:pPr>
        <w:tabs>
          <w:tab w:val="left" w:pos="851"/>
        </w:tabs>
        <w:rPr>
          <w:rFonts w:ascii="Arial Narrow" w:hAnsi="Arial Narrow" w:cs="Arial"/>
          <w:b/>
          <w:bCs/>
          <w:color w:val="000000" w:themeColor="text1"/>
          <w:sz w:val="22"/>
          <w:szCs w:val="22"/>
        </w:rPr>
      </w:pPr>
      <w:r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>JORGE GUILLERMO BARRERA MEDINA</w:t>
      </w:r>
    </w:p>
    <w:p w14:paraId="1484268E" w14:textId="77777777" w:rsidR="003F76B3" w:rsidRDefault="003F76B3" w:rsidP="003F76B3">
      <w:pPr>
        <w:tabs>
          <w:tab w:val="left" w:pos="851"/>
        </w:tabs>
        <w:rPr>
          <w:rFonts w:cs="Arial"/>
          <w:sz w:val="14"/>
          <w:szCs w:val="14"/>
        </w:rPr>
      </w:pPr>
      <w:r>
        <w:rPr>
          <w:rFonts w:ascii="Arial Narrow" w:hAnsi="Arial Narrow" w:cs="Arial"/>
          <w:bCs/>
          <w:color w:val="000000" w:themeColor="text1"/>
          <w:sz w:val="22"/>
          <w:szCs w:val="22"/>
        </w:rPr>
        <w:t xml:space="preserve">Director </w:t>
      </w:r>
      <w:r w:rsidRPr="00C40408">
        <w:rPr>
          <w:rFonts w:ascii="Arial Narrow" w:hAnsi="Arial Narrow" w:cs="Arial"/>
          <w:bCs/>
          <w:color w:val="000000" w:themeColor="text1"/>
          <w:sz w:val="22"/>
          <w:szCs w:val="22"/>
        </w:rPr>
        <w:t>Industria de Comunicaciones</w:t>
      </w:r>
    </w:p>
    <w:p w14:paraId="2CC7D6B3" w14:textId="77777777" w:rsidR="003F76B3" w:rsidRPr="00CD3187" w:rsidRDefault="003F76B3" w:rsidP="003F76B3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098464F3" w14:textId="77777777" w:rsidR="003F76B3" w:rsidRPr="00CD3187" w:rsidRDefault="003F76B3" w:rsidP="003F76B3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</w:p>
    <w:p w14:paraId="3721828A" w14:textId="77777777" w:rsidR="003F76B3" w:rsidRPr="00CD3187" w:rsidRDefault="003F76B3" w:rsidP="003F76B3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</w:p>
    <w:p w14:paraId="1B99ADD2" w14:textId="77777777" w:rsidR="003F76B3" w:rsidRPr="00CD3187" w:rsidRDefault="003F76B3" w:rsidP="003F76B3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</w:p>
    <w:p w14:paraId="71AE01EA" w14:textId="77777777" w:rsidR="003F76B3" w:rsidRPr="00CD3187" w:rsidRDefault="003F76B3" w:rsidP="003F76B3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b/>
          <w:color w:val="000000" w:themeColor="text1"/>
          <w:sz w:val="22"/>
          <w:szCs w:val="22"/>
        </w:rPr>
        <w:t xml:space="preserve">RICARDO ARTURO ARIAS BELTRÁN </w:t>
      </w:r>
    </w:p>
    <w:p w14:paraId="3B8C69CA" w14:textId="77777777" w:rsidR="003F76B3" w:rsidRPr="00CD3187" w:rsidRDefault="003F76B3" w:rsidP="003F76B3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</w:rPr>
      </w:pPr>
      <w:r w:rsidRPr="00CD3187">
        <w:rPr>
          <w:rFonts w:ascii="Arial Narrow" w:hAnsi="Arial Narrow" w:cs="Arial"/>
          <w:sz w:val="22"/>
          <w:szCs w:val="22"/>
        </w:rPr>
        <w:t>Jefe Oficina Asesora Jurídica</w:t>
      </w:r>
    </w:p>
    <w:p w14:paraId="5258A2CA" w14:textId="77777777" w:rsidR="00946CAD" w:rsidRDefault="00946CAD" w:rsidP="00946CAD">
      <w:pPr>
        <w:pStyle w:val="NormalWeb"/>
        <w:spacing w:before="0" w:beforeAutospacing="0" w:after="0" w:afterAutospacing="0"/>
        <w:ind w:left="708"/>
        <w:jc w:val="both"/>
        <w:rPr>
          <w:rFonts w:ascii="Arial Narrow" w:hAnsi="Arial Narrow" w:cs="Arial"/>
          <w:sz w:val="22"/>
          <w:szCs w:val="22"/>
        </w:rPr>
      </w:pPr>
    </w:p>
    <w:p w14:paraId="2D6A0596" w14:textId="3CDA787E" w:rsidR="00946CAD" w:rsidRDefault="00946CAD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16"/>
          <w:szCs w:val="16"/>
        </w:rPr>
      </w:pPr>
    </w:p>
    <w:p w14:paraId="244D496D" w14:textId="02DD0735" w:rsidR="0081557D" w:rsidRDefault="0081557D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16"/>
          <w:szCs w:val="16"/>
        </w:rPr>
      </w:pPr>
    </w:p>
    <w:p w14:paraId="746A21A4" w14:textId="74B5F553" w:rsidR="0081557D" w:rsidRDefault="0081557D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16"/>
          <w:szCs w:val="16"/>
        </w:rPr>
      </w:pPr>
    </w:p>
    <w:p w14:paraId="0391625F" w14:textId="172C31E2" w:rsidR="0081557D" w:rsidRDefault="0081557D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16"/>
          <w:szCs w:val="16"/>
        </w:rPr>
      </w:pPr>
      <w:bookmarkStart w:id="1" w:name="_Hlk534187469"/>
      <w:r>
        <w:rPr>
          <w:rFonts w:ascii="Arial Narrow" w:hAnsi="Arial Narrow" w:cs="Arial"/>
          <w:sz w:val="16"/>
          <w:szCs w:val="16"/>
        </w:rPr>
        <w:t xml:space="preserve">Proyectó: </w:t>
      </w:r>
      <w:r w:rsidR="00614DFC">
        <w:rPr>
          <w:rFonts w:ascii="Arial Narrow" w:hAnsi="Arial Narrow" w:cs="Arial"/>
          <w:sz w:val="16"/>
          <w:szCs w:val="16"/>
        </w:rPr>
        <w:tab/>
      </w:r>
      <w:r>
        <w:rPr>
          <w:rFonts w:ascii="Arial Narrow" w:hAnsi="Arial Narrow" w:cs="Arial"/>
          <w:sz w:val="16"/>
          <w:szCs w:val="16"/>
        </w:rPr>
        <w:t>Gloria Pulgarín</w:t>
      </w:r>
      <w:r w:rsidR="00614DFC">
        <w:rPr>
          <w:rFonts w:ascii="Arial Narrow" w:hAnsi="Arial Narrow" w:cs="Arial"/>
          <w:sz w:val="16"/>
          <w:szCs w:val="16"/>
        </w:rPr>
        <w:t xml:space="preserve"> – Asesora </w:t>
      </w:r>
      <w:r w:rsidR="00614DFC" w:rsidRPr="00614DFC">
        <w:rPr>
          <w:rFonts w:ascii="Arial Narrow" w:hAnsi="Arial Narrow" w:cs="Arial"/>
          <w:sz w:val="16"/>
          <w:szCs w:val="16"/>
        </w:rPr>
        <w:t>Oficina Asesora Jurídica</w:t>
      </w:r>
    </w:p>
    <w:p w14:paraId="6B4FFBD2" w14:textId="6A7A8CC8" w:rsidR="00614DFC" w:rsidRPr="001E42C9" w:rsidRDefault="00614DFC" w:rsidP="00946CA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16"/>
          <w:szCs w:val="16"/>
        </w:rPr>
      </w:pPr>
      <w:r>
        <w:rPr>
          <w:rFonts w:ascii="Arial Narrow" w:hAnsi="Arial Narrow" w:cs="Arial"/>
          <w:sz w:val="16"/>
          <w:szCs w:val="16"/>
        </w:rPr>
        <w:tab/>
      </w:r>
      <w:r w:rsidRPr="00614DFC">
        <w:rPr>
          <w:rFonts w:ascii="Arial Narrow" w:hAnsi="Arial Narrow" w:cs="Arial"/>
          <w:sz w:val="16"/>
          <w:szCs w:val="16"/>
        </w:rPr>
        <w:t>Javier Rodríguez Tiguaque - Asesor DICOM</w:t>
      </w:r>
      <w:bookmarkEnd w:id="1"/>
    </w:p>
    <w:sectPr w:rsidR="00614DFC" w:rsidRPr="001E42C9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767360" w14:textId="77777777" w:rsidR="00176DC0" w:rsidRDefault="00176DC0" w:rsidP="001C31D5">
      <w:r>
        <w:separator/>
      </w:r>
    </w:p>
  </w:endnote>
  <w:endnote w:type="continuationSeparator" w:id="0">
    <w:p w14:paraId="5C3C0A6F" w14:textId="77777777" w:rsidR="00176DC0" w:rsidRDefault="00176DC0" w:rsidP="001C3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 Narrow" w:hAnsi="Arial Narrow"/>
        <w:sz w:val="16"/>
        <w:szCs w:val="16"/>
      </w:rPr>
      <w:id w:val="-361285649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  <w:sz w:val="16"/>
            <w:szCs w:val="16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1B29663B" w14:textId="77777777" w:rsidR="00CB061F" w:rsidRDefault="00CB061F" w:rsidP="00CB061F">
            <w:pPr>
              <w:pStyle w:val="Piedepgina"/>
              <w:rPr>
                <w:rFonts w:ascii="Arial Narrow" w:hAnsi="Arial Narrow"/>
                <w:sz w:val="16"/>
                <w:szCs w:val="16"/>
              </w:rPr>
            </w:pPr>
          </w:p>
          <w:p w14:paraId="1E43AFB1" w14:textId="7E237869" w:rsidR="00CB061F" w:rsidRDefault="00CB061F" w:rsidP="00CB061F">
            <w:pPr>
              <w:pStyle w:val="Piedepgina"/>
              <w:rPr>
                <w:rFonts w:ascii="Arial Narrow" w:hAnsi="Arial Narrow"/>
                <w:bCs/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16"/>
                <w:szCs w:val="16"/>
              </w:rPr>
              <w:drawing>
                <wp:inline distT="0" distB="0" distL="0" distR="0" wp14:anchorId="4EB026F8" wp14:editId="56D3DF45">
                  <wp:extent cx="930303" cy="309399"/>
                  <wp:effectExtent l="0" t="0" r="317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_SGS_actualizado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960" cy="31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sz w:val="16"/>
                <w:szCs w:val="16"/>
              </w:rPr>
              <w:tab/>
            </w:r>
            <w:r w:rsidRPr="00374DDE">
              <w:rPr>
                <w:rFonts w:ascii="Arial Narrow" w:hAnsi="Arial Narrow"/>
                <w:sz w:val="16"/>
                <w:szCs w:val="16"/>
                <w:lang w:val="es-ES"/>
              </w:rPr>
              <w:t xml:space="preserve">Página 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instrText>PAGE</w:instrTex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 w:rsidR="00F16A4E">
              <w:rPr>
                <w:rFonts w:ascii="Arial Narrow" w:hAnsi="Arial Narrow"/>
                <w:bCs/>
                <w:noProof/>
                <w:sz w:val="16"/>
                <w:szCs w:val="16"/>
              </w:rPr>
              <w:t>1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  <w:r w:rsidRPr="00374DDE">
              <w:rPr>
                <w:rFonts w:ascii="Arial Narrow" w:hAnsi="Arial Narrow"/>
                <w:sz w:val="16"/>
                <w:szCs w:val="16"/>
                <w:lang w:val="es-ES"/>
              </w:rPr>
              <w:t xml:space="preserve"> de 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instrText>NUMPAGES</w:instrTex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 w:rsidR="00F16A4E">
              <w:rPr>
                <w:rFonts w:ascii="Arial Narrow" w:hAnsi="Arial Narrow"/>
                <w:bCs/>
                <w:noProof/>
                <w:sz w:val="16"/>
                <w:szCs w:val="16"/>
              </w:rPr>
              <w:t>3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  <w:r>
              <w:rPr>
                <w:rFonts w:ascii="Arial Narrow" w:hAnsi="Arial Narrow"/>
                <w:bCs/>
                <w:sz w:val="16"/>
                <w:szCs w:val="16"/>
              </w:rPr>
              <w:tab/>
            </w:r>
            <w:r w:rsidR="00266AB4">
              <w:rPr>
                <w:rFonts w:ascii="Arial Narrow" w:hAnsi="Arial Narrow"/>
                <w:bCs/>
                <w:sz w:val="16"/>
                <w:szCs w:val="16"/>
              </w:rPr>
              <w:t>GJU</w:t>
            </w:r>
            <w:r>
              <w:rPr>
                <w:rFonts w:ascii="Arial Narrow" w:hAnsi="Arial Narrow"/>
                <w:bCs/>
                <w:sz w:val="16"/>
                <w:szCs w:val="16"/>
              </w:rPr>
              <w:t>-TIC-FM-010</w:t>
            </w:r>
          </w:p>
          <w:p w14:paraId="25B7CD01" w14:textId="77777777" w:rsidR="00CB061F" w:rsidRPr="00374DDE" w:rsidRDefault="00CB061F" w:rsidP="00CB061F">
            <w:pPr>
              <w:pStyle w:val="Piedepgina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Cs/>
                <w:sz w:val="16"/>
                <w:szCs w:val="16"/>
              </w:rPr>
              <w:tab/>
            </w:r>
            <w:r>
              <w:rPr>
                <w:rFonts w:ascii="Arial Narrow" w:hAnsi="Arial Narrow"/>
                <w:bCs/>
                <w:sz w:val="16"/>
                <w:szCs w:val="16"/>
              </w:rPr>
              <w:tab/>
              <w:t>V 1.0</w:t>
            </w:r>
          </w:p>
        </w:sdtContent>
      </w:sdt>
    </w:sdtContent>
  </w:sdt>
  <w:p w14:paraId="17405F94" w14:textId="77777777" w:rsidR="00CB061F" w:rsidRDefault="00CB06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37C99E" w14:textId="77777777" w:rsidR="00176DC0" w:rsidRDefault="00176DC0" w:rsidP="001C31D5">
      <w:r>
        <w:separator/>
      </w:r>
    </w:p>
  </w:footnote>
  <w:footnote w:type="continuationSeparator" w:id="0">
    <w:p w14:paraId="0912EECE" w14:textId="77777777" w:rsidR="00176DC0" w:rsidRDefault="00176DC0" w:rsidP="001C31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461" w:type="pct"/>
      <w:jc w:val="center"/>
      <w:tblBorders>
        <w:insideH w:val="single" w:sz="4" w:space="0" w:color="auto"/>
      </w:tblBorders>
      <w:tblLook w:val="01E0" w:firstRow="1" w:lastRow="1" w:firstColumn="1" w:lastColumn="1" w:noHBand="0" w:noVBand="0"/>
    </w:tblPr>
    <w:tblGrid>
      <w:gridCol w:w="10259"/>
    </w:tblGrid>
    <w:tr w:rsidR="001F260D" w:rsidRPr="00384075" w14:paraId="224665BC" w14:textId="77777777" w:rsidTr="001F260D">
      <w:trPr>
        <w:trHeight w:val="565"/>
        <w:jc w:val="center"/>
      </w:trPr>
      <w:tc>
        <w:tcPr>
          <w:tcW w:w="9889" w:type="dxa"/>
          <w:vAlign w:val="center"/>
        </w:tcPr>
        <w:p w14:paraId="34B787D2" w14:textId="60B279A3" w:rsidR="001F260D" w:rsidRPr="00384075" w:rsidRDefault="001F260D" w:rsidP="00E6543A">
          <w:pPr>
            <w:pStyle w:val="Estilo2"/>
            <w:numPr>
              <w:ilvl w:val="0"/>
              <w:numId w:val="0"/>
            </w:numPr>
            <w:ind w:left="360"/>
            <w:jc w:val="right"/>
            <w:rPr>
              <w:rFonts w:ascii="Arial" w:hAnsi="Arial" w:cs="Arial"/>
              <w:sz w:val="20"/>
              <w:szCs w:val="20"/>
            </w:rPr>
          </w:pPr>
          <w:r w:rsidRPr="00384075">
            <w:rPr>
              <w:rFonts w:ascii="Arial" w:hAnsi="Arial" w:cs="Arial"/>
              <w:sz w:val="20"/>
              <w:szCs w:val="20"/>
            </w:rPr>
            <w:t xml:space="preserve"> </w:t>
          </w:r>
        </w:p>
        <w:tbl>
          <w:tblPr>
            <w:tblStyle w:val="Tablaconcuadrcula"/>
            <w:tblW w:w="10033" w:type="dxa"/>
            <w:tblLook w:val="04A0" w:firstRow="1" w:lastRow="0" w:firstColumn="1" w:lastColumn="0" w:noHBand="0" w:noVBand="1"/>
          </w:tblPr>
          <w:tblGrid>
            <w:gridCol w:w="2183"/>
            <w:gridCol w:w="6264"/>
            <w:gridCol w:w="1586"/>
          </w:tblGrid>
          <w:tr w:rsidR="00282E9D" w14:paraId="08592D52" w14:textId="77777777" w:rsidTr="00374F93">
            <w:trPr>
              <w:trHeight w:val="1275"/>
            </w:trPr>
            <w:tc>
              <w:tcPr>
                <w:tcW w:w="2183" w:type="dxa"/>
                <w:vAlign w:val="center"/>
              </w:tcPr>
              <w:p w14:paraId="7FE2661E" w14:textId="7CCB006E" w:rsidR="00282E9D" w:rsidRDefault="00A2347A" w:rsidP="00282E9D">
                <w:pPr>
                  <w:pStyle w:val="Encabezado"/>
                  <w:jc w:val="center"/>
                </w:pPr>
                <w:r>
                  <w:rPr>
                    <w:noProof/>
                    <w:lang w:val="es-CO" w:eastAsia="es-CO"/>
                  </w:rPr>
                  <w:drawing>
                    <wp:anchor distT="0" distB="0" distL="114300" distR="114300" simplePos="0" relativeHeight="251659264" behindDoc="0" locked="0" layoutInCell="1" allowOverlap="1" wp14:anchorId="12DC824F" wp14:editId="1606FF25">
                      <wp:simplePos x="0" y="0"/>
                      <wp:positionH relativeFrom="column">
                        <wp:posOffset>36195</wp:posOffset>
                      </wp:positionH>
                      <wp:positionV relativeFrom="page">
                        <wp:posOffset>171450</wp:posOffset>
                      </wp:positionV>
                      <wp:extent cx="1168400" cy="217805"/>
                      <wp:effectExtent l="0" t="0" r="0" b="0"/>
                      <wp:wrapSquare wrapText="bothSides"/>
                      <wp:docPr id="3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logomintic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68400" cy="2178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6264" w:type="dxa"/>
                <w:vAlign w:val="center"/>
              </w:tcPr>
              <w:p w14:paraId="2B747D25" w14:textId="77777777" w:rsidR="00282E9D" w:rsidRPr="00B924CA" w:rsidRDefault="00664D82" w:rsidP="00282E9D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>SOPORTE TÉCNICO</w:t>
                </w:r>
              </w:p>
            </w:tc>
            <w:tc>
              <w:tcPr>
                <w:tcW w:w="1586" w:type="dxa"/>
                <w:vAlign w:val="center"/>
              </w:tcPr>
              <w:p w14:paraId="2EF1ABD1" w14:textId="77777777" w:rsidR="00282E9D" w:rsidRDefault="00282E9D" w:rsidP="00282E9D">
                <w:pPr>
                  <w:pStyle w:val="Encabezado"/>
                  <w:jc w:val="center"/>
                </w:pPr>
                <w:r w:rsidRPr="004161E7">
                  <w:rPr>
                    <w:noProof/>
                    <w:lang w:val="es-CO" w:eastAsia="es-CO"/>
                  </w:rPr>
                  <w:drawing>
                    <wp:inline distT="0" distB="0" distL="0" distR="0" wp14:anchorId="19C8F825" wp14:editId="4DE46980">
                      <wp:extent cx="791570" cy="768114"/>
                      <wp:effectExtent l="0" t="0" r="8890" b="0"/>
                      <wp:docPr id="2" name="1 Imag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1 Imagen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856" t="6711" r="6302" b="53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8900" cy="77522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02C65B3" w14:textId="77777777" w:rsidR="001F260D" w:rsidRPr="00384075" w:rsidRDefault="001F260D" w:rsidP="009320D2">
          <w:pPr>
            <w:pStyle w:val="Estilo2"/>
            <w:numPr>
              <w:ilvl w:val="0"/>
              <w:numId w:val="0"/>
            </w:numPr>
            <w:ind w:left="360"/>
            <w:jc w:val="right"/>
            <w:rPr>
              <w:rFonts w:ascii="Arial" w:hAnsi="Arial" w:cs="Arial"/>
            </w:rPr>
          </w:pPr>
        </w:p>
      </w:tc>
    </w:tr>
  </w:tbl>
  <w:p w14:paraId="01B9B1BF" w14:textId="77777777" w:rsidR="00BD6A64" w:rsidRPr="00874DE8" w:rsidRDefault="00BD6A64" w:rsidP="00874DE8">
    <w:pPr>
      <w:pStyle w:val="Encabezado"/>
      <w:jc w:val="right"/>
      <w:rPr>
        <w:rFonts w:ascii="Arial Narrow" w:hAnsi="Arial Narrow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E842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A600C9"/>
    <w:multiLevelType w:val="hybridMultilevel"/>
    <w:tmpl w:val="75165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B35C5"/>
    <w:multiLevelType w:val="hybridMultilevel"/>
    <w:tmpl w:val="12B2A0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A6765"/>
    <w:multiLevelType w:val="hybridMultilevel"/>
    <w:tmpl w:val="8534AE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A3500"/>
    <w:multiLevelType w:val="hybridMultilevel"/>
    <w:tmpl w:val="E4622F2A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0D64D7"/>
    <w:multiLevelType w:val="hybridMultilevel"/>
    <w:tmpl w:val="022839B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AFC41CC"/>
    <w:multiLevelType w:val="hybridMultilevel"/>
    <w:tmpl w:val="DA405052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825C96"/>
    <w:multiLevelType w:val="multilevel"/>
    <w:tmpl w:val="0C0A001F"/>
    <w:styleLink w:val="Estilo1"/>
    <w:lvl w:ilvl="0">
      <w:start w:val="1"/>
      <w:numFmt w:val="decimal"/>
      <w:pStyle w:val="Estilo1CarCarCa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Estilo2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pStyle w:val="Estilo3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pStyle w:val="Estilo4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8" w15:restartNumberingAfterBreak="0">
    <w:nsid w:val="35C927E0"/>
    <w:multiLevelType w:val="hybridMultilevel"/>
    <w:tmpl w:val="0FA6D794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54CDE"/>
    <w:multiLevelType w:val="hybridMultilevel"/>
    <w:tmpl w:val="65C46564"/>
    <w:lvl w:ilvl="0" w:tplc="040A0017">
      <w:start w:val="1"/>
      <w:numFmt w:val="lowerLetter"/>
      <w:lvlText w:val="%1)"/>
      <w:lvlJc w:val="left"/>
      <w:pPr>
        <w:ind w:left="1920" w:hanging="360"/>
      </w:pPr>
    </w:lvl>
    <w:lvl w:ilvl="1" w:tplc="040A0019" w:tentative="1">
      <w:start w:val="1"/>
      <w:numFmt w:val="lowerLetter"/>
      <w:lvlText w:val="%2."/>
      <w:lvlJc w:val="left"/>
      <w:pPr>
        <w:ind w:left="2640" w:hanging="360"/>
      </w:pPr>
    </w:lvl>
    <w:lvl w:ilvl="2" w:tplc="040A001B" w:tentative="1">
      <w:start w:val="1"/>
      <w:numFmt w:val="lowerRoman"/>
      <w:lvlText w:val="%3."/>
      <w:lvlJc w:val="right"/>
      <w:pPr>
        <w:ind w:left="3360" w:hanging="180"/>
      </w:pPr>
    </w:lvl>
    <w:lvl w:ilvl="3" w:tplc="040A000F" w:tentative="1">
      <w:start w:val="1"/>
      <w:numFmt w:val="decimal"/>
      <w:lvlText w:val="%4."/>
      <w:lvlJc w:val="left"/>
      <w:pPr>
        <w:ind w:left="4080" w:hanging="360"/>
      </w:pPr>
    </w:lvl>
    <w:lvl w:ilvl="4" w:tplc="040A0019" w:tentative="1">
      <w:start w:val="1"/>
      <w:numFmt w:val="lowerLetter"/>
      <w:lvlText w:val="%5."/>
      <w:lvlJc w:val="left"/>
      <w:pPr>
        <w:ind w:left="4800" w:hanging="360"/>
      </w:pPr>
    </w:lvl>
    <w:lvl w:ilvl="5" w:tplc="040A001B" w:tentative="1">
      <w:start w:val="1"/>
      <w:numFmt w:val="lowerRoman"/>
      <w:lvlText w:val="%6."/>
      <w:lvlJc w:val="right"/>
      <w:pPr>
        <w:ind w:left="5520" w:hanging="180"/>
      </w:pPr>
    </w:lvl>
    <w:lvl w:ilvl="6" w:tplc="040A000F" w:tentative="1">
      <w:start w:val="1"/>
      <w:numFmt w:val="decimal"/>
      <w:lvlText w:val="%7."/>
      <w:lvlJc w:val="left"/>
      <w:pPr>
        <w:ind w:left="6240" w:hanging="360"/>
      </w:pPr>
    </w:lvl>
    <w:lvl w:ilvl="7" w:tplc="040A0019" w:tentative="1">
      <w:start w:val="1"/>
      <w:numFmt w:val="lowerLetter"/>
      <w:lvlText w:val="%8."/>
      <w:lvlJc w:val="left"/>
      <w:pPr>
        <w:ind w:left="6960" w:hanging="360"/>
      </w:pPr>
    </w:lvl>
    <w:lvl w:ilvl="8" w:tplc="04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" w15:restartNumberingAfterBreak="0">
    <w:nsid w:val="380901E0"/>
    <w:multiLevelType w:val="hybridMultilevel"/>
    <w:tmpl w:val="C4A0C8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255A52"/>
    <w:multiLevelType w:val="hybridMultilevel"/>
    <w:tmpl w:val="04DE38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933F2B"/>
    <w:multiLevelType w:val="hybridMultilevel"/>
    <w:tmpl w:val="27B48F6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0246DF"/>
    <w:multiLevelType w:val="multilevel"/>
    <w:tmpl w:val="37622B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4C3E25F3"/>
    <w:multiLevelType w:val="hybridMultilevel"/>
    <w:tmpl w:val="4C8C05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5C1F3F"/>
    <w:multiLevelType w:val="hybridMultilevel"/>
    <w:tmpl w:val="D292BEC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3407B2"/>
    <w:multiLevelType w:val="hybridMultilevel"/>
    <w:tmpl w:val="D15425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E16BAF"/>
    <w:multiLevelType w:val="hybridMultilevel"/>
    <w:tmpl w:val="BDF8457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EC46BC6"/>
    <w:multiLevelType w:val="hybridMultilevel"/>
    <w:tmpl w:val="8148435A"/>
    <w:lvl w:ilvl="0" w:tplc="7AD8490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FF3EB6"/>
    <w:multiLevelType w:val="hybridMultilevel"/>
    <w:tmpl w:val="056E9CB4"/>
    <w:lvl w:ilvl="0" w:tplc="240A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CCF49B1"/>
    <w:multiLevelType w:val="hybridMultilevel"/>
    <w:tmpl w:val="9CBED03A"/>
    <w:lvl w:ilvl="0" w:tplc="3384C09C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color w:val="00000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5239F8"/>
    <w:multiLevelType w:val="hybridMultilevel"/>
    <w:tmpl w:val="053667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6A0F74"/>
    <w:multiLevelType w:val="hybridMultilevel"/>
    <w:tmpl w:val="336E8D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B07BA9"/>
    <w:multiLevelType w:val="multilevel"/>
    <w:tmpl w:val="2DDEF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4" w15:restartNumberingAfterBreak="0">
    <w:nsid w:val="6256473C"/>
    <w:multiLevelType w:val="hybridMultilevel"/>
    <w:tmpl w:val="F57A12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516289"/>
    <w:multiLevelType w:val="hybridMultilevel"/>
    <w:tmpl w:val="C5EEE7C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811DB3"/>
    <w:multiLevelType w:val="multilevel"/>
    <w:tmpl w:val="0C0A001F"/>
    <w:numStyleLink w:val="Estilo1"/>
  </w:abstractNum>
  <w:abstractNum w:abstractNumId="27" w15:restartNumberingAfterBreak="0">
    <w:nsid w:val="67A86117"/>
    <w:multiLevelType w:val="multilevel"/>
    <w:tmpl w:val="E7D8E4D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8" w15:restartNumberingAfterBreak="0">
    <w:nsid w:val="6B154A90"/>
    <w:multiLevelType w:val="hybridMultilevel"/>
    <w:tmpl w:val="06D8D17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1D0E0F"/>
    <w:multiLevelType w:val="hybridMultilevel"/>
    <w:tmpl w:val="9AE02E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673DDB"/>
    <w:multiLevelType w:val="hybridMultilevel"/>
    <w:tmpl w:val="97CCDEF6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BE3377"/>
    <w:multiLevelType w:val="hybridMultilevel"/>
    <w:tmpl w:val="509AA104"/>
    <w:lvl w:ilvl="0" w:tplc="0FA8DC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1D3D6A"/>
    <w:multiLevelType w:val="hybridMultilevel"/>
    <w:tmpl w:val="BB7E630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2"/>
  </w:num>
  <w:num w:numId="4">
    <w:abstractNumId w:val="28"/>
  </w:num>
  <w:num w:numId="5">
    <w:abstractNumId w:val="16"/>
  </w:num>
  <w:num w:numId="6">
    <w:abstractNumId w:val="6"/>
  </w:num>
  <w:num w:numId="7">
    <w:abstractNumId w:val="4"/>
  </w:num>
  <w:num w:numId="8">
    <w:abstractNumId w:val="8"/>
  </w:num>
  <w:num w:numId="9">
    <w:abstractNumId w:val="29"/>
  </w:num>
  <w:num w:numId="10">
    <w:abstractNumId w:val="30"/>
  </w:num>
  <w:num w:numId="11">
    <w:abstractNumId w:val="12"/>
  </w:num>
  <w:num w:numId="12">
    <w:abstractNumId w:val="10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7"/>
  </w:num>
  <w:num w:numId="16">
    <w:abstractNumId w:val="21"/>
  </w:num>
  <w:num w:numId="17">
    <w:abstractNumId w:val="3"/>
  </w:num>
  <w:num w:numId="18">
    <w:abstractNumId w:val="5"/>
  </w:num>
  <w:num w:numId="19">
    <w:abstractNumId w:val="32"/>
  </w:num>
  <w:num w:numId="20">
    <w:abstractNumId w:val="13"/>
  </w:num>
  <w:num w:numId="21">
    <w:abstractNumId w:val="31"/>
  </w:num>
  <w:num w:numId="22">
    <w:abstractNumId w:val="26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080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80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88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60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432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68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400"/>
          </w:tabs>
          <w:ind w:left="4320" w:hanging="1440"/>
        </w:pPr>
      </w:lvl>
    </w:lvlOverride>
  </w:num>
  <w:num w:numId="23">
    <w:abstractNumId w:val="7"/>
  </w:num>
  <w:num w:numId="24">
    <w:abstractNumId w:val="23"/>
  </w:num>
  <w:num w:numId="25">
    <w:abstractNumId w:val="27"/>
  </w:num>
  <w:num w:numId="26">
    <w:abstractNumId w:val="0"/>
  </w:num>
  <w:num w:numId="27">
    <w:abstractNumId w:val="20"/>
  </w:num>
  <w:num w:numId="28">
    <w:abstractNumId w:val="9"/>
  </w:num>
  <w:num w:numId="29">
    <w:abstractNumId w:val="19"/>
  </w:num>
  <w:num w:numId="30">
    <w:abstractNumId w:val="18"/>
  </w:num>
  <w:num w:numId="31">
    <w:abstractNumId w:val="24"/>
  </w:num>
  <w:num w:numId="32">
    <w:abstractNumId w:val="14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EDB"/>
    <w:rsid w:val="000120CA"/>
    <w:rsid w:val="0001689A"/>
    <w:rsid w:val="00021C86"/>
    <w:rsid w:val="00024ED9"/>
    <w:rsid w:val="000273A7"/>
    <w:rsid w:val="0003154E"/>
    <w:rsid w:val="00032BAD"/>
    <w:rsid w:val="000401A2"/>
    <w:rsid w:val="000427CC"/>
    <w:rsid w:val="0004302A"/>
    <w:rsid w:val="00046747"/>
    <w:rsid w:val="00054427"/>
    <w:rsid w:val="00055950"/>
    <w:rsid w:val="000608B6"/>
    <w:rsid w:val="0006775E"/>
    <w:rsid w:val="00077BE8"/>
    <w:rsid w:val="00080C96"/>
    <w:rsid w:val="0008272E"/>
    <w:rsid w:val="00084D7B"/>
    <w:rsid w:val="000875DA"/>
    <w:rsid w:val="00092248"/>
    <w:rsid w:val="000A39C2"/>
    <w:rsid w:val="000A6206"/>
    <w:rsid w:val="000B6016"/>
    <w:rsid w:val="000B7E58"/>
    <w:rsid w:val="000C0C67"/>
    <w:rsid w:val="000C0EF5"/>
    <w:rsid w:val="000C1429"/>
    <w:rsid w:val="000C5D78"/>
    <w:rsid w:val="000D0767"/>
    <w:rsid w:val="000D0A08"/>
    <w:rsid w:val="000E1562"/>
    <w:rsid w:val="001004BB"/>
    <w:rsid w:val="001015D4"/>
    <w:rsid w:val="001117EE"/>
    <w:rsid w:val="00112272"/>
    <w:rsid w:val="00112DEF"/>
    <w:rsid w:val="00116683"/>
    <w:rsid w:val="00116D73"/>
    <w:rsid w:val="001248E7"/>
    <w:rsid w:val="00127B40"/>
    <w:rsid w:val="00132DB9"/>
    <w:rsid w:val="0013318A"/>
    <w:rsid w:val="00135AFA"/>
    <w:rsid w:val="00137878"/>
    <w:rsid w:val="00145A25"/>
    <w:rsid w:val="0014615D"/>
    <w:rsid w:val="00153619"/>
    <w:rsid w:val="001549E2"/>
    <w:rsid w:val="00156622"/>
    <w:rsid w:val="0015786D"/>
    <w:rsid w:val="00160256"/>
    <w:rsid w:val="0016385A"/>
    <w:rsid w:val="00163AF2"/>
    <w:rsid w:val="00166506"/>
    <w:rsid w:val="001735FB"/>
    <w:rsid w:val="00175AB9"/>
    <w:rsid w:val="00176DC0"/>
    <w:rsid w:val="001901F2"/>
    <w:rsid w:val="00194B79"/>
    <w:rsid w:val="001A0C32"/>
    <w:rsid w:val="001A20FC"/>
    <w:rsid w:val="001B18A5"/>
    <w:rsid w:val="001B5EBF"/>
    <w:rsid w:val="001C31D5"/>
    <w:rsid w:val="001D14B5"/>
    <w:rsid w:val="001D63D4"/>
    <w:rsid w:val="001D6A5B"/>
    <w:rsid w:val="001D7E05"/>
    <w:rsid w:val="001E42C9"/>
    <w:rsid w:val="001E65DF"/>
    <w:rsid w:val="001F1161"/>
    <w:rsid w:val="001F260D"/>
    <w:rsid w:val="001F62F8"/>
    <w:rsid w:val="001F6AE2"/>
    <w:rsid w:val="00204A22"/>
    <w:rsid w:val="002050FD"/>
    <w:rsid w:val="00205B64"/>
    <w:rsid w:val="0021268B"/>
    <w:rsid w:val="002137A2"/>
    <w:rsid w:val="00214BE5"/>
    <w:rsid w:val="0021700F"/>
    <w:rsid w:val="002213F4"/>
    <w:rsid w:val="00233523"/>
    <w:rsid w:val="00241307"/>
    <w:rsid w:val="002414CE"/>
    <w:rsid w:val="00245AEA"/>
    <w:rsid w:val="00245FD1"/>
    <w:rsid w:val="0024702F"/>
    <w:rsid w:val="00252479"/>
    <w:rsid w:val="00254FA4"/>
    <w:rsid w:val="0026691C"/>
    <w:rsid w:val="00266AB4"/>
    <w:rsid w:val="00272BD8"/>
    <w:rsid w:val="00272C4E"/>
    <w:rsid w:val="00277582"/>
    <w:rsid w:val="00282E9D"/>
    <w:rsid w:val="00286F9D"/>
    <w:rsid w:val="00291DB7"/>
    <w:rsid w:val="00292AC1"/>
    <w:rsid w:val="002A6A0A"/>
    <w:rsid w:val="002B0B0A"/>
    <w:rsid w:val="002B1B17"/>
    <w:rsid w:val="002B2B79"/>
    <w:rsid w:val="002B7BA9"/>
    <w:rsid w:val="002C574A"/>
    <w:rsid w:val="002D0A21"/>
    <w:rsid w:val="002D11F5"/>
    <w:rsid w:val="002D315B"/>
    <w:rsid w:val="002D434B"/>
    <w:rsid w:val="002D4F57"/>
    <w:rsid w:val="002E02E0"/>
    <w:rsid w:val="002E0E35"/>
    <w:rsid w:val="002E2C6B"/>
    <w:rsid w:val="002F0317"/>
    <w:rsid w:val="002F16F3"/>
    <w:rsid w:val="002F356D"/>
    <w:rsid w:val="002F3F00"/>
    <w:rsid w:val="002F445E"/>
    <w:rsid w:val="002F4CA2"/>
    <w:rsid w:val="003002ED"/>
    <w:rsid w:val="003011F0"/>
    <w:rsid w:val="0031247B"/>
    <w:rsid w:val="00312ED5"/>
    <w:rsid w:val="003130CD"/>
    <w:rsid w:val="0033101C"/>
    <w:rsid w:val="00332B5B"/>
    <w:rsid w:val="00333DE7"/>
    <w:rsid w:val="0033635F"/>
    <w:rsid w:val="00336A51"/>
    <w:rsid w:val="0034181D"/>
    <w:rsid w:val="003428A6"/>
    <w:rsid w:val="00350A0A"/>
    <w:rsid w:val="00350EDB"/>
    <w:rsid w:val="003519F7"/>
    <w:rsid w:val="00351B59"/>
    <w:rsid w:val="00354B2A"/>
    <w:rsid w:val="00355222"/>
    <w:rsid w:val="00355D96"/>
    <w:rsid w:val="00357E04"/>
    <w:rsid w:val="003673D7"/>
    <w:rsid w:val="0037212B"/>
    <w:rsid w:val="00377C20"/>
    <w:rsid w:val="003817FC"/>
    <w:rsid w:val="00383A23"/>
    <w:rsid w:val="00384419"/>
    <w:rsid w:val="00384E98"/>
    <w:rsid w:val="00394F85"/>
    <w:rsid w:val="003A119D"/>
    <w:rsid w:val="003A783B"/>
    <w:rsid w:val="003B1858"/>
    <w:rsid w:val="003B1C85"/>
    <w:rsid w:val="003B789C"/>
    <w:rsid w:val="003C1521"/>
    <w:rsid w:val="003C1C7E"/>
    <w:rsid w:val="003C2C17"/>
    <w:rsid w:val="003D1A66"/>
    <w:rsid w:val="003D45A4"/>
    <w:rsid w:val="003D50ED"/>
    <w:rsid w:val="003E79D4"/>
    <w:rsid w:val="003F264E"/>
    <w:rsid w:val="003F2E76"/>
    <w:rsid w:val="003F76B3"/>
    <w:rsid w:val="00401BA5"/>
    <w:rsid w:val="00405AB0"/>
    <w:rsid w:val="004125D5"/>
    <w:rsid w:val="004156EA"/>
    <w:rsid w:val="00415AE7"/>
    <w:rsid w:val="004168B7"/>
    <w:rsid w:val="004207CA"/>
    <w:rsid w:val="00422BC6"/>
    <w:rsid w:val="00427037"/>
    <w:rsid w:val="00427F4B"/>
    <w:rsid w:val="00430770"/>
    <w:rsid w:val="00431C52"/>
    <w:rsid w:val="00431F5C"/>
    <w:rsid w:val="004352FB"/>
    <w:rsid w:val="00440ADD"/>
    <w:rsid w:val="00452299"/>
    <w:rsid w:val="00452CF7"/>
    <w:rsid w:val="0045740E"/>
    <w:rsid w:val="00461A98"/>
    <w:rsid w:val="004653AA"/>
    <w:rsid w:val="00466896"/>
    <w:rsid w:val="0047246C"/>
    <w:rsid w:val="0047247E"/>
    <w:rsid w:val="004821B1"/>
    <w:rsid w:val="00484BE0"/>
    <w:rsid w:val="0048716A"/>
    <w:rsid w:val="0048734C"/>
    <w:rsid w:val="00491171"/>
    <w:rsid w:val="004958F3"/>
    <w:rsid w:val="004B6640"/>
    <w:rsid w:val="004B7188"/>
    <w:rsid w:val="004C6AD7"/>
    <w:rsid w:val="004C6F8E"/>
    <w:rsid w:val="004D058F"/>
    <w:rsid w:val="004D7239"/>
    <w:rsid w:val="004F00EB"/>
    <w:rsid w:val="004F02E8"/>
    <w:rsid w:val="004F37DF"/>
    <w:rsid w:val="004F682A"/>
    <w:rsid w:val="004F6933"/>
    <w:rsid w:val="0050295C"/>
    <w:rsid w:val="005071A1"/>
    <w:rsid w:val="0051216F"/>
    <w:rsid w:val="00513E59"/>
    <w:rsid w:val="00520FAB"/>
    <w:rsid w:val="00522088"/>
    <w:rsid w:val="00523CCD"/>
    <w:rsid w:val="00530D64"/>
    <w:rsid w:val="00535C61"/>
    <w:rsid w:val="00541183"/>
    <w:rsid w:val="00543916"/>
    <w:rsid w:val="005451D9"/>
    <w:rsid w:val="00551441"/>
    <w:rsid w:val="00554CD6"/>
    <w:rsid w:val="00555CE5"/>
    <w:rsid w:val="00557059"/>
    <w:rsid w:val="00566B9B"/>
    <w:rsid w:val="00576987"/>
    <w:rsid w:val="00584CD6"/>
    <w:rsid w:val="00586A38"/>
    <w:rsid w:val="00586AEE"/>
    <w:rsid w:val="005907E1"/>
    <w:rsid w:val="005A0564"/>
    <w:rsid w:val="005A5AA2"/>
    <w:rsid w:val="005A7198"/>
    <w:rsid w:val="005B40B4"/>
    <w:rsid w:val="005B4E24"/>
    <w:rsid w:val="005B58E8"/>
    <w:rsid w:val="005C3D27"/>
    <w:rsid w:val="005D3812"/>
    <w:rsid w:val="005D5E92"/>
    <w:rsid w:val="005D73E9"/>
    <w:rsid w:val="005D7583"/>
    <w:rsid w:val="005E7E92"/>
    <w:rsid w:val="005F4585"/>
    <w:rsid w:val="005F664A"/>
    <w:rsid w:val="00603DAC"/>
    <w:rsid w:val="0060574A"/>
    <w:rsid w:val="00606AFC"/>
    <w:rsid w:val="00614DFC"/>
    <w:rsid w:val="00617035"/>
    <w:rsid w:val="006175D6"/>
    <w:rsid w:val="0062039D"/>
    <w:rsid w:val="00622458"/>
    <w:rsid w:val="00623B59"/>
    <w:rsid w:val="006242F0"/>
    <w:rsid w:val="0062725F"/>
    <w:rsid w:val="00630470"/>
    <w:rsid w:val="00636977"/>
    <w:rsid w:val="00642F9D"/>
    <w:rsid w:val="00644E72"/>
    <w:rsid w:val="006469F4"/>
    <w:rsid w:val="00651F29"/>
    <w:rsid w:val="00655062"/>
    <w:rsid w:val="00655832"/>
    <w:rsid w:val="00656573"/>
    <w:rsid w:val="006624C8"/>
    <w:rsid w:val="00663146"/>
    <w:rsid w:val="00664D82"/>
    <w:rsid w:val="00670708"/>
    <w:rsid w:val="0067306E"/>
    <w:rsid w:val="00675784"/>
    <w:rsid w:val="00683228"/>
    <w:rsid w:val="006837FA"/>
    <w:rsid w:val="00690391"/>
    <w:rsid w:val="0069489B"/>
    <w:rsid w:val="006973F4"/>
    <w:rsid w:val="00697AA7"/>
    <w:rsid w:val="006A2956"/>
    <w:rsid w:val="006A5ACB"/>
    <w:rsid w:val="006A7EFA"/>
    <w:rsid w:val="006B2DE7"/>
    <w:rsid w:val="006B4EE7"/>
    <w:rsid w:val="006B74B3"/>
    <w:rsid w:val="006C0EF2"/>
    <w:rsid w:val="006C0FFD"/>
    <w:rsid w:val="006D0894"/>
    <w:rsid w:val="006D134A"/>
    <w:rsid w:val="006D159D"/>
    <w:rsid w:val="006D1D8D"/>
    <w:rsid w:val="006E590F"/>
    <w:rsid w:val="00705A02"/>
    <w:rsid w:val="00723936"/>
    <w:rsid w:val="00726CF3"/>
    <w:rsid w:val="007318F3"/>
    <w:rsid w:val="0074092B"/>
    <w:rsid w:val="00741CAA"/>
    <w:rsid w:val="00744882"/>
    <w:rsid w:val="0074671A"/>
    <w:rsid w:val="0074690B"/>
    <w:rsid w:val="00747206"/>
    <w:rsid w:val="00762043"/>
    <w:rsid w:val="00762E92"/>
    <w:rsid w:val="007650C4"/>
    <w:rsid w:val="00780350"/>
    <w:rsid w:val="007828D9"/>
    <w:rsid w:val="007833BA"/>
    <w:rsid w:val="007844D4"/>
    <w:rsid w:val="00794273"/>
    <w:rsid w:val="00794520"/>
    <w:rsid w:val="007A30D7"/>
    <w:rsid w:val="007A3D6F"/>
    <w:rsid w:val="007A550B"/>
    <w:rsid w:val="007A6819"/>
    <w:rsid w:val="007B07D3"/>
    <w:rsid w:val="007B44E6"/>
    <w:rsid w:val="007B5737"/>
    <w:rsid w:val="007B6B07"/>
    <w:rsid w:val="007B7304"/>
    <w:rsid w:val="007C42A5"/>
    <w:rsid w:val="007D3C2F"/>
    <w:rsid w:val="007D50F2"/>
    <w:rsid w:val="007E5F98"/>
    <w:rsid w:val="007E6370"/>
    <w:rsid w:val="007F535C"/>
    <w:rsid w:val="008014A7"/>
    <w:rsid w:val="008053BB"/>
    <w:rsid w:val="008064B1"/>
    <w:rsid w:val="00813742"/>
    <w:rsid w:val="0081557D"/>
    <w:rsid w:val="00816419"/>
    <w:rsid w:val="00821CFA"/>
    <w:rsid w:val="008221E4"/>
    <w:rsid w:val="00833FCC"/>
    <w:rsid w:val="00841BBA"/>
    <w:rsid w:val="00846F21"/>
    <w:rsid w:val="0085318E"/>
    <w:rsid w:val="00857B6D"/>
    <w:rsid w:val="008633D2"/>
    <w:rsid w:val="0086570C"/>
    <w:rsid w:val="008678F9"/>
    <w:rsid w:val="00874071"/>
    <w:rsid w:val="00874DE8"/>
    <w:rsid w:val="008833CB"/>
    <w:rsid w:val="00887188"/>
    <w:rsid w:val="00890CC3"/>
    <w:rsid w:val="008938CD"/>
    <w:rsid w:val="008A2F81"/>
    <w:rsid w:val="008A4F42"/>
    <w:rsid w:val="008A640D"/>
    <w:rsid w:val="008B351D"/>
    <w:rsid w:val="008B47C7"/>
    <w:rsid w:val="008C63C3"/>
    <w:rsid w:val="008C7913"/>
    <w:rsid w:val="008D332C"/>
    <w:rsid w:val="008D5401"/>
    <w:rsid w:val="008E4343"/>
    <w:rsid w:val="008E4404"/>
    <w:rsid w:val="008E463A"/>
    <w:rsid w:val="008E53D8"/>
    <w:rsid w:val="008E63C7"/>
    <w:rsid w:val="008F44B3"/>
    <w:rsid w:val="008F47EC"/>
    <w:rsid w:val="008F75B6"/>
    <w:rsid w:val="00904580"/>
    <w:rsid w:val="009072D1"/>
    <w:rsid w:val="00907FE8"/>
    <w:rsid w:val="00912F39"/>
    <w:rsid w:val="00916E2B"/>
    <w:rsid w:val="00925707"/>
    <w:rsid w:val="0092721C"/>
    <w:rsid w:val="00927920"/>
    <w:rsid w:val="009320D2"/>
    <w:rsid w:val="009321FF"/>
    <w:rsid w:val="00935D5B"/>
    <w:rsid w:val="00940CB0"/>
    <w:rsid w:val="00942F6C"/>
    <w:rsid w:val="009454D8"/>
    <w:rsid w:val="00946CAD"/>
    <w:rsid w:val="00963170"/>
    <w:rsid w:val="00963F7A"/>
    <w:rsid w:val="0096517E"/>
    <w:rsid w:val="00975B49"/>
    <w:rsid w:val="00975F46"/>
    <w:rsid w:val="009768D3"/>
    <w:rsid w:val="00980FF9"/>
    <w:rsid w:val="00984C2D"/>
    <w:rsid w:val="009850CE"/>
    <w:rsid w:val="009853C4"/>
    <w:rsid w:val="009868AB"/>
    <w:rsid w:val="009965B8"/>
    <w:rsid w:val="00997024"/>
    <w:rsid w:val="009A27F7"/>
    <w:rsid w:val="009A4300"/>
    <w:rsid w:val="009A501B"/>
    <w:rsid w:val="009A7A29"/>
    <w:rsid w:val="009B1537"/>
    <w:rsid w:val="009B2738"/>
    <w:rsid w:val="009B3501"/>
    <w:rsid w:val="009B3539"/>
    <w:rsid w:val="009B4162"/>
    <w:rsid w:val="009C0D0B"/>
    <w:rsid w:val="009C121F"/>
    <w:rsid w:val="009C521C"/>
    <w:rsid w:val="009D1616"/>
    <w:rsid w:val="009D7CC2"/>
    <w:rsid w:val="009E4F5E"/>
    <w:rsid w:val="009F1799"/>
    <w:rsid w:val="009F3BCA"/>
    <w:rsid w:val="009F47D9"/>
    <w:rsid w:val="009F51E5"/>
    <w:rsid w:val="00A0412A"/>
    <w:rsid w:val="00A101E4"/>
    <w:rsid w:val="00A16CAA"/>
    <w:rsid w:val="00A231F9"/>
    <w:rsid w:val="00A2347A"/>
    <w:rsid w:val="00A32DCD"/>
    <w:rsid w:val="00A3369E"/>
    <w:rsid w:val="00A37F21"/>
    <w:rsid w:val="00A54D45"/>
    <w:rsid w:val="00A56858"/>
    <w:rsid w:val="00A60FF8"/>
    <w:rsid w:val="00A61292"/>
    <w:rsid w:val="00A70B13"/>
    <w:rsid w:val="00A720A4"/>
    <w:rsid w:val="00A819EC"/>
    <w:rsid w:val="00A90069"/>
    <w:rsid w:val="00A90D93"/>
    <w:rsid w:val="00A967FD"/>
    <w:rsid w:val="00AB032F"/>
    <w:rsid w:val="00AB1F9F"/>
    <w:rsid w:val="00AB6CC2"/>
    <w:rsid w:val="00AB7A93"/>
    <w:rsid w:val="00AD4282"/>
    <w:rsid w:val="00AE0B9D"/>
    <w:rsid w:val="00AE3C74"/>
    <w:rsid w:val="00AF0356"/>
    <w:rsid w:val="00AF254C"/>
    <w:rsid w:val="00AF3EB6"/>
    <w:rsid w:val="00B01E85"/>
    <w:rsid w:val="00B04D6A"/>
    <w:rsid w:val="00B11AC7"/>
    <w:rsid w:val="00B11DBD"/>
    <w:rsid w:val="00B16DC4"/>
    <w:rsid w:val="00B1763D"/>
    <w:rsid w:val="00B17B94"/>
    <w:rsid w:val="00B245CF"/>
    <w:rsid w:val="00B24F3F"/>
    <w:rsid w:val="00B26B5A"/>
    <w:rsid w:val="00B2721C"/>
    <w:rsid w:val="00B34B70"/>
    <w:rsid w:val="00B443C1"/>
    <w:rsid w:val="00B51CD1"/>
    <w:rsid w:val="00B5450E"/>
    <w:rsid w:val="00B545E6"/>
    <w:rsid w:val="00B55046"/>
    <w:rsid w:val="00B57786"/>
    <w:rsid w:val="00B67209"/>
    <w:rsid w:val="00B67E36"/>
    <w:rsid w:val="00B70E32"/>
    <w:rsid w:val="00B77C20"/>
    <w:rsid w:val="00B8230D"/>
    <w:rsid w:val="00B84D08"/>
    <w:rsid w:val="00B913AA"/>
    <w:rsid w:val="00B932E5"/>
    <w:rsid w:val="00B93A80"/>
    <w:rsid w:val="00B94214"/>
    <w:rsid w:val="00B949D4"/>
    <w:rsid w:val="00BA5A9E"/>
    <w:rsid w:val="00BA66AC"/>
    <w:rsid w:val="00BA7D5D"/>
    <w:rsid w:val="00BB0356"/>
    <w:rsid w:val="00BB0787"/>
    <w:rsid w:val="00BB383E"/>
    <w:rsid w:val="00BB4F34"/>
    <w:rsid w:val="00BB5C0C"/>
    <w:rsid w:val="00BC725D"/>
    <w:rsid w:val="00BD0233"/>
    <w:rsid w:val="00BD3D67"/>
    <w:rsid w:val="00BD6A64"/>
    <w:rsid w:val="00BE3B65"/>
    <w:rsid w:val="00BF4F29"/>
    <w:rsid w:val="00BF59C1"/>
    <w:rsid w:val="00BF6057"/>
    <w:rsid w:val="00C0000E"/>
    <w:rsid w:val="00C00287"/>
    <w:rsid w:val="00C01927"/>
    <w:rsid w:val="00C02FCB"/>
    <w:rsid w:val="00C03D15"/>
    <w:rsid w:val="00C14381"/>
    <w:rsid w:val="00C14F9E"/>
    <w:rsid w:val="00C17ED7"/>
    <w:rsid w:val="00C20B2F"/>
    <w:rsid w:val="00C20EDC"/>
    <w:rsid w:val="00C223DF"/>
    <w:rsid w:val="00C27E93"/>
    <w:rsid w:val="00C318B9"/>
    <w:rsid w:val="00C334F8"/>
    <w:rsid w:val="00C4025B"/>
    <w:rsid w:val="00C40408"/>
    <w:rsid w:val="00C450E3"/>
    <w:rsid w:val="00C46816"/>
    <w:rsid w:val="00C52CE6"/>
    <w:rsid w:val="00C55A95"/>
    <w:rsid w:val="00C62A4B"/>
    <w:rsid w:val="00C645AB"/>
    <w:rsid w:val="00C649DD"/>
    <w:rsid w:val="00C729A9"/>
    <w:rsid w:val="00C75BB1"/>
    <w:rsid w:val="00C75DE1"/>
    <w:rsid w:val="00C77EB2"/>
    <w:rsid w:val="00C911A3"/>
    <w:rsid w:val="00C93E56"/>
    <w:rsid w:val="00C968B3"/>
    <w:rsid w:val="00CA57AF"/>
    <w:rsid w:val="00CA5E3A"/>
    <w:rsid w:val="00CB061F"/>
    <w:rsid w:val="00CB7256"/>
    <w:rsid w:val="00CD2E3D"/>
    <w:rsid w:val="00CD3187"/>
    <w:rsid w:val="00CD663A"/>
    <w:rsid w:val="00CD772D"/>
    <w:rsid w:val="00CE33B5"/>
    <w:rsid w:val="00CF0E14"/>
    <w:rsid w:val="00CF1CF3"/>
    <w:rsid w:val="00CF1D1E"/>
    <w:rsid w:val="00CF4000"/>
    <w:rsid w:val="00CF470D"/>
    <w:rsid w:val="00CF5F3F"/>
    <w:rsid w:val="00CF73F0"/>
    <w:rsid w:val="00CF7CFB"/>
    <w:rsid w:val="00D05B70"/>
    <w:rsid w:val="00D05FD8"/>
    <w:rsid w:val="00D126AA"/>
    <w:rsid w:val="00D303F7"/>
    <w:rsid w:val="00D35FBC"/>
    <w:rsid w:val="00D50118"/>
    <w:rsid w:val="00D50BF3"/>
    <w:rsid w:val="00D558BB"/>
    <w:rsid w:val="00D56409"/>
    <w:rsid w:val="00D66F58"/>
    <w:rsid w:val="00D702EB"/>
    <w:rsid w:val="00D70557"/>
    <w:rsid w:val="00D72684"/>
    <w:rsid w:val="00D73110"/>
    <w:rsid w:val="00D738CA"/>
    <w:rsid w:val="00D76A5B"/>
    <w:rsid w:val="00D77190"/>
    <w:rsid w:val="00D90DFC"/>
    <w:rsid w:val="00D96C20"/>
    <w:rsid w:val="00D97C2E"/>
    <w:rsid w:val="00DA1955"/>
    <w:rsid w:val="00DA715A"/>
    <w:rsid w:val="00DB075A"/>
    <w:rsid w:val="00DB4753"/>
    <w:rsid w:val="00DB6670"/>
    <w:rsid w:val="00DB6763"/>
    <w:rsid w:val="00DC1908"/>
    <w:rsid w:val="00DD370B"/>
    <w:rsid w:val="00DD7D74"/>
    <w:rsid w:val="00DE0D32"/>
    <w:rsid w:val="00DE1443"/>
    <w:rsid w:val="00DE43C7"/>
    <w:rsid w:val="00DF3786"/>
    <w:rsid w:val="00DF71DB"/>
    <w:rsid w:val="00DF7381"/>
    <w:rsid w:val="00E04916"/>
    <w:rsid w:val="00E12427"/>
    <w:rsid w:val="00E20879"/>
    <w:rsid w:val="00E21E32"/>
    <w:rsid w:val="00E22E09"/>
    <w:rsid w:val="00E2419B"/>
    <w:rsid w:val="00E26A08"/>
    <w:rsid w:val="00E30D7F"/>
    <w:rsid w:val="00E41D10"/>
    <w:rsid w:val="00E44BD0"/>
    <w:rsid w:val="00E45C6A"/>
    <w:rsid w:val="00E5688A"/>
    <w:rsid w:val="00E6090B"/>
    <w:rsid w:val="00E6543A"/>
    <w:rsid w:val="00E67B63"/>
    <w:rsid w:val="00E8220A"/>
    <w:rsid w:val="00E87813"/>
    <w:rsid w:val="00E973F3"/>
    <w:rsid w:val="00EA32DE"/>
    <w:rsid w:val="00EA3D50"/>
    <w:rsid w:val="00EA6778"/>
    <w:rsid w:val="00EB2796"/>
    <w:rsid w:val="00EB443E"/>
    <w:rsid w:val="00EB526F"/>
    <w:rsid w:val="00EB6858"/>
    <w:rsid w:val="00EC15FA"/>
    <w:rsid w:val="00EC6EE7"/>
    <w:rsid w:val="00EC7B84"/>
    <w:rsid w:val="00ED6B6A"/>
    <w:rsid w:val="00EE0A2E"/>
    <w:rsid w:val="00EE1352"/>
    <w:rsid w:val="00EE355E"/>
    <w:rsid w:val="00EE4EDC"/>
    <w:rsid w:val="00EE6A9A"/>
    <w:rsid w:val="00EF0699"/>
    <w:rsid w:val="00EF0842"/>
    <w:rsid w:val="00EF41F9"/>
    <w:rsid w:val="00EF4DEF"/>
    <w:rsid w:val="00F023E3"/>
    <w:rsid w:val="00F07FAC"/>
    <w:rsid w:val="00F12154"/>
    <w:rsid w:val="00F156B0"/>
    <w:rsid w:val="00F16A4E"/>
    <w:rsid w:val="00F20557"/>
    <w:rsid w:val="00F3466D"/>
    <w:rsid w:val="00F34B11"/>
    <w:rsid w:val="00F41800"/>
    <w:rsid w:val="00F51632"/>
    <w:rsid w:val="00F516DB"/>
    <w:rsid w:val="00F55C14"/>
    <w:rsid w:val="00F57DA2"/>
    <w:rsid w:val="00F64435"/>
    <w:rsid w:val="00F81894"/>
    <w:rsid w:val="00F82506"/>
    <w:rsid w:val="00F95E1F"/>
    <w:rsid w:val="00FA2846"/>
    <w:rsid w:val="00FA4A5A"/>
    <w:rsid w:val="00FA5940"/>
    <w:rsid w:val="00FB5C9E"/>
    <w:rsid w:val="00FC14F9"/>
    <w:rsid w:val="00FC4ECF"/>
    <w:rsid w:val="00FC67C4"/>
    <w:rsid w:val="00FD3C6C"/>
    <w:rsid w:val="00FE478F"/>
    <w:rsid w:val="00FE74BB"/>
    <w:rsid w:val="00FF5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2D589E"/>
  <w15:docId w15:val="{A236D690-4F07-45BB-B09E-205184849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0EDB"/>
    <w:rPr>
      <w:rFonts w:ascii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350EDB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350EDB"/>
    <w:pPr>
      <w:ind w:left="720"/>
    </w:pPr>
    <w:rPr>
      <w:rFonts w:ascii="Calibri" w:hAnsi="Calibri" w:cs="Calibri"/>
      <w:sz w:val="22"/>
      <w:szCs w:val="22"/>
    </w:rPr>
  </w:style>
  <w:style w:type="paragraph" w:styleId="Textonotapie">
    <w:name w:val="footnote text"/>
    <w:basedOn w:val="Normal"/>
    <w:link w:val="TextonotapieCar"/>
    <w:uiPriority w:val="99"/>
    <w:rsid w:val="001C31D5"/>
    <w:rPr>
      <w:rFonts w:eastAsia="Times New Roman"/>
      <w:sz w:val="20"/>
      <w:szCs w:val="20"/>
      <w:lang w:val="x-none" w:eastAsia="es-ES"/>
    </w:rPr>
  </w:style>
  <w:style w:type="character" w:customStyle="1" w:styleId="TextonotapieCar">
    <w:name w:val="Texto nota pie Car"/>
    <w:link w:val="Textonotapie"/>
    <w:uiPriority w:val="99"/>
    <w:rsid w:val="001C31D5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iPriority w:val="99"/>
    <w:rsid w:val="001C31D5"/>
    <w:rPr>
      <w:vertAlign w:val="superscript"/>
    </w:rPr>
  </w:style>
  <w:style w:type="paragraph" w:customStyle="1" w:styleId="Default">
    <w:name w:val="Default"/>
    <w:rsid w:val="00CF1D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1E85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B01E85"/>
    <w:rPr>
      <w:rFonts w:ascii="Tahoma" w:hAnsi="Tahoma" w:cs="Tahoma"/>
      <w:sz w:val="16"/>
      <w:szCs w:val="16"/>
      <w:lang w:eastAsia="es-CO"/>
    </w:rPr>
  </w:style>
  <w:style w:type="character" w:styleId="Refdecomentario">
    <w:name w:val="annotation reference"/>
    <w:unhideWhenUsed/>
    <w:rsid w:val="002F4CA2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2F4CA2"/>
    <w:rPr>
      <w:sz w:val="20"/>
      <w:szCs w:val="20"/>
      <w:lang w:val="x-none"/>
    </w:rPr>
  </w:style>
  <w:style w:type="character" w:customStyle="1" w:styleId="TextocomentarioCar">
    <w:name w:val="Texto comentario Car"/>
    <w:link w:val="Textocomentario"/>
    <w:rsid w:val="002F4CA2"/>
    <w:rPr>
      <w:rFonts w:ascii="Times New Roman" w:hAnsi="Times New Roman" w:cs="Times New Roman"/>
      <w:sz w:val="20"/>
      <w:szCs w:val="20"/>
      <w:lang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4CA2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2F4CA2"/>
    <w:rPr>
      <w:rFonts w:ascii="Times New Roman" w:hAnsi="Times New Roman" w:cs="Times New Roman"/>
      <w:b/>
      <w:bCs/>
      <w:sz w:val="20"/>
      <w:szCs w:val="20"/>
      <w:lang w:eastAsia="es-CO"/>
    </w:rPr>
  </w:style>
  <w:style w:type="paragraph" w:styleId="Encabezado">
    <w:name w:val="header"/>
    <w:basedOn w:val="Normal"/>
    <w:link w:val="EncabezadoCar"/>
    <w:uiPriority w:val="99"/>
    <w:rsid w:val="00890CC3"/>
    <w:pPr>
      <w:tabs>
        <w:tab w:val="center" w:pos="4252"/>
        <w:tab w:val="right" w:pos="8504"/>
      </w:tabs>
    </w:pPr>
    <w:rPr>
      <w:rFonts w:eastAsia="Times New Roman"/>
      <w:lang w:val="x-none" w:eastAsia="es-ES"/>
    </w:rPr>
  </w:style>
  <w:style w:type="character" w:customStyle="1" w:styleId="EncabezadoCar">
    <w:name w:val="Encabezado Car"/>
    <w:link w:val="Encabezado"/>
    <w:uiPriority w:val="99"/>
    <w:rsid w:val="00890CC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rsid w:val="000C1429"/>
    <w:pPr>
      <w:pBdr>
        <w:top w:val="single" w:sz="4" w:space="1" w:color="auto"/>
        <w:left w:val="single" w:sz="4" w:space="4" w:color="auto"/>
        <w:bottom w:val="single" w:sz="4" w:space="9" w:color="auto"/>
        <w:right w:val="single" w:sz="4" w:space="4" w:color="auto"/>
      </w:pBdr>
      <w:tabs>
        <w:tab w:val="left" w:pos="0"/>
      </w:tabs>
      <w:spacing w:after="240"/>
      <w:jc w:val="both"/>
    </w:pPr>
    <w:rPr>
      <w:rFonts w:ascii="Arial Narrow" w:eastAsia="Times New Roman" w:hAnsi="Arial Narrow"/>
      <w:sz w:val="20"/>
      <w:szCs w:val="20"/>
      <w:u w:color="000080"/>
      <w:lang w:val="es-ES" w:eastAsia="es-ES"/>
    </w:rPr>
  </w:style>
  <w:style w:type="character" w:customStyle="1" w:styleId="Textoindependiente3Car">
    <w:name w:val="Texto independiente 3 Car"/>
    <w:link w:val="Textoindependiente3"/>
    <w:rsid w:val="000C1429"/>
    <w:rPr>
      <w:rFonts w:ascii="Arial Narrow" w:eastAsia="Times New Roman" w:hAnsi="Arial Narrow" w:cs="Times New Roman"/>
      <w:u w:color="000080"/>
      <w:lang w:val="es-ES" w:eastAsia="es-ES"/>
    </w:rPr>
  </w:style>
  <w:style w:type="numbering" w:customStyle="1" w:styleId="Estilo1">
    <w:name w:val="Estilo1"/>
    <w:basedOn w:val="Sinlista"/>
    <w:rsid w:val="00683228"/>
    <w:pPr>
      <w:numPr>
        <w:numId w:val="23"/>
      </w:numPr>
    </w:pPr>
  </w:style>
  <w:style w:type="paragraph" w:customStyle="1" w:styleId="Estilo1CarCarCar">
    <w:name w:val="Estilo 1 Car Car Car"/>
    <w:basedOn w:val="Normal"/>
    <w:rsid w:val="00683228"/>
    <w:pPr>
      <w:numPr>
        <w:numId w:val="23"/>
      </w:numPr>
      <w:jc w:val="both"/>
    </w:pPr>
    <w:rPr>
      <w:rFonts w:ascii="Verdana" w:eastAsia="Times New Roman" w:hAnsi="Verdana"/>
      <w:b/>
      <w:lang w:val="x-none" w:eastAsia="es-ES"/>
    </w:rPr>
  </w:style>
  <w:style w:type="paragraph" w:customStyle="1" w:styleId="Estilo2">
    <w:name w:val="Estilo2"/>
    <w:basedOn w:val="Normal"/>
    <w:rsid w:val="00683228"/>
    <w:pPr>
      <w:numPr>
        <w:ilvl w:val="1"/>
        <w:numId w:val="23"/>
      </w:numPr>
    </w:pPr>
    <w:rPr>
      <w:rFonts w:ascii="Verdana" w:eastAsia="Times New Roman" w:hAnsi="Verdana"/>
      <w:lang w:val="es-ES" w:eastAsia="es-ES"/>
    </w:rPr>
  </w:style>
  <w:style w:type="paragraph" w:customStyle="1" w:styleId="Estilo3">
    <w:name w:val="Estilo3"/>
    <w:basedOn w:val="Normal"/>
    <w:rsid w:val="00683228"/>
    <w:pPr>
      <w:numPr>
        <w:ilvl w:val="2"/>
        <w:numId w:val="23"/>
      </w:numPr>
    </w:pPr>
    <w:rPr>
      <w:rFonts w:ascii="Verdana" w:eastAsia="Times New Roman" w:hAnsi="Verdana"/>
      <w:lang w:val="es-ES" w:eastAsia="es-ES"/>
    </w:rPr>
  </w:style>
  <w:style w:type="paragraph" w:customStyle="1" w:styleId="Estilo4">
    <w:name w:val="Estilo4"/>
    <w:basedOn w:val="Continuarlista"/>
    <w:rsid w:val="00683228"/>
    <w:pPr>
      <w:numPr>
        <w:ilvl w:val="3"/>
        <w:numId w:val="23"/>
      </w:numPr>
      <w:tabs>
        <w:tab w:val="clear" w:pos="2520"/>
        <w:tab w:val="num" w:pos="1080"/>
        <w:tab w:val="num" w:pos="2880"/>
      </w:tabs>
      <w:spacing w:after="0"/>
      <w:ind w:left="1080" w:hanging="1080"/>
      <w:contextualSpacing w:val="0"/>
      <w:jc w:val="both"/>
    </w:pPr>
    <w:rPr>
      <w:rFonts w:ascii="Verdana" w:eastAsia="Times New Roman" w:hAnsi="Verdana"/>
      <w:sz w:val="22"/>
      <w:szCs w:val="22"/>
      <w:lang w:eastAsia="es-ES"/>
    </w:rPr>
  </w:style>
  <w:style w:type="paragraph" w:styleId="Continuarlista">
    <w:name w:val="List Continue"/>
    <w:basedOn w:val="Normal"/>
    <w:uiPriority w:val="99"/>
    <w:semiHidden/>
    <w:unhideWhenUsed/>
    <w:rsid w:val="00683228"/>
    <w:pPr>
      <w:spacing w:after="120"/>
      <w:ind w:left="283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BD6A6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BD6A64"/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rsid w:val="008E463A"/>
    <w:pPr>
      <w:spacing w:before="100" w:beforeAutospacing="1" w:after="100" w:afterAutospacing="1"/>
    </w:pPr>
    <w:rPr>
      <w:rFonts w:eastAsia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E45C6A"/>
    <w:pPr>
      <w:ind w:left="720"/>
      <w:contextualSpacing/>
    </w:pPr>
  </w:style>
  <w:style w:type="table" w:styleId="Tablaconcuadrcula">
    <w:name w:val="Table Grid"/>
    <w:basedOn w:val="Tablanormal"/>
    <w:uiPriority w:val="59"/>
    <w:rsid w:val="00282E9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C55A95"/>
    <w:rPr>
      <w:rFonts w:ascii="Times New Roman" w:hAnsi="Times New Roman"/>
      <w:sz w:val="24"/>
      <w:szCs w:val="24"/>
    </w:rPr>
  </w:style>
  <w:style w:type="paragraph" w:customStyle="1" w:styleId="s4">
    <w:name w:val="s4"/>
    <w:basedOn w:val="Normal"/>
    <w:rsid w:val="007B7304"/>
    <w:pPr>
      <w:spacing w:before="100" w:beforeAutospacing="1" w:after="100" w:afterAutospacing="1"/>
    </w:pPr>
  </w:style>
  <w:style w:type="character" w:customStyle="1" w:styleId="s8">
    <w:name w:val="s8"/>
    <w:rsid w:val="007B73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2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AC7916091DBB45BF995C2DBE52FE45" ma:contentTypeVersion="2" ma:contentTypeDescription="Crear nuevo documento." ma:contentTypeScope="" ma:versionID="f9c37a6fc486f191acb71bfc30d1750a">
  <xsd:schema xmlns:xsd="http://www.w3.org/2001/XMLSchema" xmlns:xs="http://www.w3.org/2001/XMLSchema" xmlns:p="http://schemas.microsoft.com/office/2006/metadata/properties" xmlns:ns1="http://schemas.microsoft.com/sharepoint/v3" xmlns:ns2="e1459bcb-a4d1-405c-b632-788a7b67bd74" targetNamespace="http://schemas.microsoft.com/office/2006/metadata/properties" ma:root="true" ma:fieldsID="305d318412f8921fc3d90eb43671da12" ns1:_="" ns2:_="">
    <xsd:import namespace="http://schemas.microsoft.com/sharepoint/v3"/>
    <xsd:import namespace="e1459bcb-a4d1-405c-b632-788a7b67bd7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459bcb-a4d1-405c-b632-788a7b67bd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FF7502B-0B63-4C73-879A-CC5C9BE00E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98BFA8-5888-4DE6-B194-53E1D18D28DF}"/>
</file>

<file path=customXml/itemProps3.xml><?xml version="1.0" encoding="utf-8"?>
<ds:datastoreItem xmlns:ds="http://schemas.openxmlformats.org/officeDocument/2006/customXml" ds:itemID="{B8943068-CAA0-4C20-8BB3-EA158BFC73D8}"/>
</file>

<file path=customXml/itemProps4.xml><?xml version="1.0" encoding="utf-8"?>
<ds:datastoreItem xmlns:ds="http://schemas.openxmlformats.org/officeDocument/2006/customXml" ds:itemID="{CB8DE748-F93E-4CD6-83BB-EF564F7D8E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960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Angela Janeth Cortes Hernandez</dc:creator>
  <cp:lastModifiedBy>Maritza Gomez</cp:lastModifiedBy>
  <cp:revision>2</cp:revision>
  <cp:lastPrinted>2018-01-17T16:53:00Z</cp:lastPrinted>
  <dcterms:created xsi:type="dcterms:W3CDTF">2019-01-21T19:38:00Z</dcterms:created>
  <dcterms:modified xsi:type="dcterms:W3CDTF">2019-01-21T19:38:00Z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0x010100C8AC7916091DBB45BF995C2DBE52FE45</vt:lpwstr>
  </property>
</Properties>
</file>