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0B" w:rsidRPr="00395928" w:rsidRDefault="006B7F0B" w:rsidP="00206661">
      <w:pPr>
        <w:spacing w:after="0"/>
        <w:rPr>
          <w:rFonts w:ascii="Arial Narrow" w:hAnsi="Arial Narrow"/>
          <w:color w:val="000000" w:themeColor="text1"/>
          <w:sz w:val="22"/>
          <w:szCs w:val="22"/>
        </w:rPr>
      </w:pPr>
      <w:bookmarkStart w:id="0" w:name="_GoBack"/>
      <w:bookmarkEnd w:id="0"/>
    </w:p>
    <w:p w:rsidR="00263D03" w:rsidRPr="000D5D6C" w:rsidRDefault="0043680E" w:rsidP="00206661">
      <w:pPr>
        <w:spacing w:after="0"/>
        <w:jc w:val="center"/>
        <w:rPr>
          <w:rFonts w:ascii="Arial Narrow" w:hAnsi="Arial Narrow"/>
          <w:i/>
          <w:color w:val="000000" w:themeColor="text1"/>
          <w:sz w:val="22"/>
          <w:szCs w:val="22"/>
        </w:rPr>
      </w:pPr>
      <w:r w:rsidRPr="000D5D6C">
        <w:rPr>
          <w:rFonts w:ascii="Arial Narrow" w:hAnsi="Arial Narrow"/>
          <w:i/>
          <w:color w:val="000000" w:themeColor="text1"/>
          <w:sz w:val="22"/>
          <w:szCs w:val="22"/>
        </w:rPr>
        <w:t>“Por la</w:t>
      </w:r>
      <w:r w:rsidR="00263D03" w:rsidRPr="000D5D6C">
        <w:rPr>
          <w:rFonts w:ascii="Arial Narrow" w:hAnsi="Arial Narrow"/>
          <w:i/>
          <w:color w:val="000000" w:themeColor="text1"/>
          <w:sz w:val="22"/>
          <w:szCs w:val="22"/>
        </w:rPr>
        <w:t xml:space="preserve"> cual se </w:t>
      </w:r>
      <w:r w:rsidR="00961C0F" w:rsidRPr="000D5D6C">
        <w:rPr>
          <w:rFonts w:ascii="Arial Narrow" w:hAnsi="Arial Narrow"/>
          <w:i/>
          <w:color w:val="000000" w:themeColor="text1"/>
          <w:sz w:val="22"/>
          <w:szCs w:val="22"/>
        </w:rPr>
        <w:t xml:space="preserve">derogan </w:t>
      </w:r>
      <w:r w:rsidR="00B611B4" w:rsidRPr="000D5D6C">
        <w:rPr>
          <w:rFonts w:ascii="Arial Narrow" w:hAnsi="Arial Narrow"/>
          <w:i/>
          <w:color w:val="000000" w:themeColor="text1"/>
          <w:sz w:val="22"/>
          <w:szCs w:val="22"/>
        </w:rPr>
        <w:t>unas</w:t>
      </w:r>
      <w:r w:rsidR="00961C0F" w:rsidRPr="000D5D6C">
        <w:rPr>
          <w:rFonts w:ascii="Arial Narrow" w:hAnsi="Arial Narrow"/>
          <w:i/>
          <w:color w:val="000000" w:themeColor="text1"/>
          <w:sz w:val="22"/>
          <w:szCs w:val="22"/>
        </w:rPr>
        <w:t xml:space="preserve"> disposiciones</w:t>
      </w:r>
      <w:r w:rsidR="00696D2F">
        <w:rPr>
          <w:rFonts w:ascii="Arial Narrow" w:hAnsi="Arial Narrow"/>
          <w:i/>
          <w:color w:val="000000" w:themeColor="text1"/>
          <w:sz w:val="22"/>
          <w:szCs w:val="22"/>
        </w:rPr>
        <w:t xml:space="preserve"> en materia de planeación, atribución y asignación del espectro</w:t>
      </w:r>
      <w:r w:rsidR="00263D03" w:rsidRPr="000D5D6C">
        <w:rPr>
          <w:rFonts w:ascii="Arial Narrow" w:hAnsi="Arial Narrow"/>
          <w:i/>
          <w:color w:val="000000" w:themeColor="text1"/>
          <w:sz w:val="22"/>
          <w:szCs w:val="22"/>
        </w:rPr>
        <w:t>”</w:t>
      </w:r>
    </w:p>
    <w:p w:rsidR="00263D03" w:rsidRPr="00F40A71" w:rsidRDefault="00263D03" w:rsidP="00206661">
      <w:pPr>
        <w:spacing w:after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AC5B3B" w:rsidRPr="00F40A71" w:rsidRDefault="00AC5B3B" w:rsidP="00206661">
      <w:pPr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0D5D6C" w:rsidRDefault="00E36226" w:rsidP="000D5D6C">
      <w:pPr>
        <w:widowControl/>
        <w:suppressAutoHyphens/>
        <w:overflowPunct w:val="0"/>
        <w:spacing w:after="0"/>
        <w:jc w:val="center"/>
        <w:textAlignment w:val="baseline"/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</w:pPr>
      <w:r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  <w:t>LA</w:t>
      </w:r>
      <w:r w:rsidRPr="00F40A71"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  <w:t xml:space="preserve"> </w:t>
      </w:r>
      <w:r w:rsidR="0093751D"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  <w:t>MINISTR</w:t>
      </w:r>
      <w:r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  <w:t xml:space="preserve">A </w:t>
      </w:r>
      <w:r w:rsidR="0093751D"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  <w:t xml:space="preserve">DE </w:t>
      </w:r>
      <w:r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  <w:t>TECNOLOGIAS DE LA INFORMACION Y LAS COMUNICACIONES</w:t>
      </w:r>
      <w:r w:rsidR="000D5D6C"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  <w:t xml:space="preserve"> Y LA DIRECTORA DE LA AGENCIA NACIONAL DEL ESPECTRO</w:t>
      </w:r>
      <w:r w:rsidR="00696D2F"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  <w:t xml:space="preserve"> </w:t>
      </w:r>
    </w:p>
    <w:p w:rsidR="000D5D6C" w:rsidRDefault="000D5D6C" w:rsidP="000D5D6C">
      <w:pPr>
        <w:spacing w:after="0"/>
        <w:jc w:val="center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0D5D6C" w:rsidRDefault="000D5D6C" w:rsidP="000D5D6C">
      <w:pPr>
        <w:spacing w:after="0"/>
        <w:jc w:val="center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r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En ejercicio de sus facultades legales, en especial las previstas en la Ley 1341 de 2009 y los Decretos 4169 de 2011, 1078 de 2015 y 1414 de 2017, y </w:t>
      </w:r>
    </w:p>
    <w:p w:rsidR="000D5D6C" w:rsidRDefault="00294071" w:rsidP="00666C71">
      <w:pPr>
        <w:widowControl/>
        <w:tabs>
          <w:tab w:val="left" w:pos="2130"/>
        </w:tabs>
        <w:suppressAutoHyphens/>
        <w:overflowPunct w:val="0"/>
        <w:spacing w:after="0"/>
        <w:textAlignment w:val="baseline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r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ab/>
      </w:r>
    </w:p>
    <w:p w:rsidR="000D5D6C" w:rsidRDefault="000D5D6C" w:rsidP="000D5D6C">
      <w:pPr>
        <w:widowControl/>
        <w:suppressAutoHyphens/>
        <w:overflowPunct w:val="0"/>
        <w:spacing w:after="0"/>
        <w:textAlignment w:val="baseline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0D5D6C" w:rsidRDefault="000D5D6C" w:rsidP="000D5D6C">
      <w:pPr>
        <w:widowControl/>
        <w:suppressAutoHyphens/>
        <w:overflowPunct w:val="0"/>
        <w:spacing w:after="0"/>
        <w:jc w:val="center"/>
        <w:textAlignment w:val="baseline"/>
        <w:rPr>
          <w:rFonts w:ascii="Arial Narrow" w:hAnsi="Arial Narrow"/>
          <w:b/>
          <w:color w:val="000000" w:themeColor="text1"/>
          <w:sz w:val="22"/>
          <w:lang w:val="es-CO"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  <w:lang w:val="es-CO" w:eastAsia="es-CO"/>
        </w:rPr>
        <w:t>CONSIDERANDO:</w:t>
      </w:r>
      <w:r>
        <w:rPr>
          <w:rFonts w:ascii="Arial Narrow" w:hAnsi="Arial Narrow"/>
          <w:b/>
          <w:color w:val="000000" w:themeColor="text1"/>
          <w:sz w:val="22"/>
          <w:lang w:val="es-CO"/>
        </w:rPr>
        <w:t xml:space="preserve"> </w:t>
      </w:r>
    </w:p>
    <w:p w:rsidR="00263D03" w:rsidRPr="00F40A71" w:rsidRDefault="00263D03" w:rsidP="00206661">
      <w:pPr>
        <w:widowControl/>
        <w:suppressAutoHyphens/>
        <w:overflowPunct w:val="0"/>
        <w:spacing w:after="0"/>
        <w:jc w:val="center"/>
        <w:textAlignment w:val="baseline"/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</w:pPr>
    </w:p>
    <w:p w:rsidR="00263D03" w:rsidRPr="00F40A71" w:rsidRDefault="00263D03" w:rsidP="00206661">
      <w:pPr>
        <w:suppressAutoHyphens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391BCA" w:rsidRPr="00F40A71" w:rsidRDefault="00391BCA" w:rsidP="00206661">
      <w:pPr>
        <w:suppressAutoHyphens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Que el literal c</w:t>
      </w:r>
      <w:r w:rsidR="007442A3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)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del numeral 19 del artículo 18 de la Ley 1341 de 2009 establece que es función del Ministerio de Tecnologías de la Información y las Comunicaciones expedir los reglamentos, condiciones y requisitos para el otorgamiento de licencias, permisos y registros para el uso o explotación de los derechos del Estado sobre el espectro radioeléctrico y los servicios del sector de las tecnologías de la información y las comunicaciones.</w:t>
      </w:r>
    </w:p>
    <w:p w:rsidR="00391BCA" w:rsidRPr="00F40A71" w:rsidRDefault="00391BCA" w:rsidP="00206661">
      <w:pPr>
        <w:suppressAutoHyphens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391BCA" w:rsidRPr="00F40A71" w:rsidRDefault="00391BCA" w:rsidP="00206661">
      <w:pPr>
        <w:suppressAutoHyphens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Que, conforme se señala en los artículos 3° y 7° del Decreto </w:t>
      </w:r>
      <w:r w:rsidR="00ED1752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Ley 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4169 de 2011, corresponde al Ministerio de Tecnologías de la Información y las Comunicaciones otorgar los permisos para el uso del espectro radioeléctrico, así como gestionarlo, con el fin de fomentar la competencia, el pluralismo informativo y el acceso no discriminatorio, y evitar prácticas monopolísticas, sin perjuicio de las funciones que sobre los servicios de televisión estén asignadas a otras entidades.</w:t>
      </w:r>
    </w:p>
    <w:p w:rsidR="0026449F" w:rsidRPr="00F40A71" w:rsidRDefault="0026449F" w:rsidP="00206661">
      <w:pPr>
        <w:suppressAutoHyphens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47410E" w:rsidRPr="00F40A71" w:rsidRDefault="0047410E" w:rsidP="0047410E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 el artículo 25 de la Ley 1341 de 2009 cre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ó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la Agencia Nacional del Espectro 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– ANE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y posteriormente el</w:t>
      </w:r>
      <w:r w:rsidR="00395928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Decreto Ley 4169 de 2011 señaló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que su objeto es brindar soporte técnico para la gestión, planeación y ejercicio de la vigilancia y control del espectro radioeléctrico. </w:t>
      </w:r>
    </w:p>
    <w:p w:rsidR="0047410E" w:rsidRPr="00F40A71" w:rsidRDefault="0047410E" w:rsidP="00206661">
      <w:pPr>
        <w:suppressAutoHyphens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47410E" w:rsidRDefault="0047410E" w:rsidP="00395928">
      <w:pPr>
        <w:pStyle w:val="NormalWeb"/>
        <w:spacing w:after="0"/>
        <w:rPr>
          <w:rFonts w:ascii="Arial Narrow" w:eastAsiaTheme="minorEastAsia" w:hAnsi="Arial Narrow" w:cstheme="majorBidi"/>
          <w:color w:val="000000" w:themeColor="text1"/>
          <w:sz w:val="22"/>
          <w:szCs w:val="22"/>
          <w:shd w:val="clear" w:color="auto" w:fill="FFFFFF"/>
        </w:rPr>
      </w:pPr>
      <w:r w:rsidRPr="00F40A71">
        <w:rPr>
          <w:rFonts w:ascii="Arial Narrow" w:hAnsi="Arial Narrow"/>
          <w:color w:val="000000" w:themeColor="text1"/>
          <w:sz w:val="22"/>
          <w:szCs w:val="22"/>
          <w:lang w:eastAsia="es-CO"/>
        </w:rPr>
        <w:t>Que</w:t>
      </w:r>
      <w:r w:rsidR="00395928">
        <w:rPr>
          <w:rFonts w:ascii="Arial Narrow" w:hAnsi="Arial Narrow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hAnsi="Arial Narrow"/>
          <w:color w:val="000000" w:themeColor="text1"/>
          <w:sz w:val="22"/>
          <w:szCs w:val="22"/>
          <w:lang w:eastAsia="es-CO"/>
        </w:rPr>
        <w:t xml:space="preserve"> de acuerdo con el artículo 1 del Decreto</w:t>
      </w:r>
      <w:r w:rsidR="00ED1752">
        <w:rPr>
          <w:rFonts w:ascii="Arial Narrow" w:hAnsi="Arial Narrow"/>
          <w:color w:val="000000" w:themeColor="text1"/>
          <w:sz w:val="22"/>
          <w:szCs w:val="22"/>
          <w:lang w:eastAsia="es-CO"/>
        </w:rPr>
        <w:t xml:space="preserve"> Ley</w:t>
      </w:r>
      <w:r w:rsidRPr="00F40A71">
        <w:rPr>
          <w:rFonts w:ascii="Arial Narrow" w:hAnsi="Arial Narrow"/>
          <w:color w:val="000000" w:themeColor="text1"/>
          <w:sz w:val="22"/>
          <w:szCs w:val="22"/>
          <w:lang w:eastAsia="es-CO"/>
        </w:rPr>
        <w:t xml:space="preserve"> 4169 de 2011</w:t>
      </w:r>
      <w:r w:rsidR="00395928">
        <w:rPr>
          <w:rFonts w:ascii="Arial Narrow" w:hAnsi="Arial Narrow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hAnsi="Arial Narrow"/>
          <w:color w:val="000000" w:themeColor="text1"/>
          <w:sz w:val="22"/>
          <w:szCs w:val="22"/>
          <w:lang w:eastAsia="es-CO"/>
        </w:rPr>
        <w:t xml:space="preserve"> </w:t>
      </w:r>
      <w:r w:rsidR="00286EB4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la ANE </w:t>
      </w:r>
      <w:r w:rsidRPr="00F40A71">
        <w:rPr>
          <w:rFonts w:ascii="Arial Narrow" w:hAnsi="Arial Narrow"/>
          <w:color w:val="000000" w:themeColor="text1"/>
          <w:sz w:val="22"/>
          <w:szCs w:val="22"/>
          <w:lang w:eastAsia="es-CO"/>
        </w:rPr>
        <w:t>es la entidad encargada de planear y atri</w:t>
      </w:r>
      <w:r w:rsidR="00395928">
        <w:rPr>
          <w:rFonts w:ascii="Arial Narrow" w:hAnsi="Arial Narrow"/>
          <w:color w:val="000000" w:themeColor="text1"/>
          <w:sz w:val="22"/>
          <w:szCs w:val="22"/>
          <w:lang w:eastAsia="es-CO"/>
        </w:rPr>
        <w:t>buir el espectro radioeléctrico</w:t>
      </w:r>
      <w:r w:rsidRPr="00F40A71">
        <w:rPr>
          <w:rFonts w:ascii="Arial Narrow" w:hAnsi="Arial Narrow"/>
          <w:color w:val="000000" w:themeColor="text1"/>
          <w:sz w:val="22"/>
          <w:szCs w:val="22"/>
          <w:lang w:eastAsia="es-CO"/>
        </w:rPr>
        <w:t xml:space="preserve"> con base en las necesidades del país y en el interés público,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así como de establecer y mantener actualizado el </w:t>
      </w:r>
      <w:r w:rsidRPr="00F40A71">
        <w:rPr>
          <w:rFonts w:ascii="Arial Narrow" w:eastAsiaTheme="minorEastAsia" w:hAnsi="Arial Narrow" w:cstheme="majorBidi"/>
          <w:color w:val="000000" w:themeColor="text1"/>
          <w:sz w:val="22"/>
          <w:szCs w:val="22"/>
          <w:shd w:val="clear" w:color="auto" w:fill="FFFFFF"/>
        </w:rPr>
        <w:t>Cuadro Nacional de Atribución de Bandas de Frecuencias (CNABF) y la elaboración de los Cuadros de Características Técnicas de la Red (CCTR) par</w:t>
      </w:r>
      <w:r w:rsidR="00395928">
        <w:rPr>
          <w:rFonts w:ascii="Arial Narrow" w:eastAsiaTheme="minorEastAsia" w:hAnsi="Arial Narrow" w:cstheme="majorBidi"/>
          <w:color w:val="000000" w:themeColor="text1"/>
          <w:sz w:val="22"/>
          <w:szCs w:val="22"/>
          <w:shd w:val="clear" w:color="auto" w:fill="FFFFFF"/>
        </w:rPr>
        <w:t>a la asignación de frecuencias.</w:t>
      </w:r>
    </w:p>
    <w:p w:rsidR="00395928" w:rsidRPr="00F40A71" w:rsidRDefault="00395928" w:rsidP="00395928">
      <w:pPr>
        <w:pStyle w:val="NormalWeb"/>
        <w:spacing w:after="0"/>
        <w:rPr>
          <w:rFonts w:ascii="Arial Narrow" w:eastAsiaTheme="minorEastAsia" w:hAnsi="Arial Narrow" w:cstheme="majorBidi"/>
          <w:color w:val="000000" w:themeColor="text1"/>
          <w:sz w:val="22"/>
          <w:szCs w:val="22"/>
          <w:shd w:val="clear" w:color="auto" w:fill="FFFFFF"/>
        </w:rPr>
      </w:pPr>
    </w:p>
    <w:p w:rsidR="00832405" w:rsidRPr="00F40A71" w:rsidRDefault="00280B43" w:rsidP="00206661">
      <w:pPr>
        <w:pStyle w:val="Textocomentario"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bookmarkStart w:id="1" w:name="OLE_LINK1"/>
      <w:bookmarkStart w:id="2" w:name="OLE_LINK2"/>
      <w:bookmarkStart w:id="3" w:name="OLE_LINK3"/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Que mediante la Resolución N</w:t>
      </w:r>
      <w:r w:rsidRPr="00F40A71">
        <w:rPr>
          <w:rFonts w:ascii="Arial Narrow" w:hAnsi="Arial Narrow"/>
          <w:color w:val="000000" w:themeColor="text1"/>
          <w:sz w:val="22"/>
          <w:szCs w:val="22"/>
          <w:u w:val="single"/>
          <w:vertAlign w:val="superscript"/>
          <w:lang w:val="es-CO" w:eastAsia="es-CO"/>
        </w:rPr>
        <w:t>o</w:t>
      </w:r>
      <w:r w:rsidR="00832405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442 de 2013, la ANE, en cumplimiento del artículo 1 del Decreto Ley 4169 de 2011, actualizó y adoptó el CNABF, actualizado nuevamente mediante Resoluciones N</w:t>
      </w:r>
      <w:r w:rsidR="00832405" w:rsidRPr="00F40A71">
        <w:rPr>
          <w:rFonts w:ascii="Arial Narrow" w:hAnsi="Arial Narrow"/>
          <w:color w:val="000000" w:themeColor="text1"/>
          <w:sz w:val="22"/>
          <w:szCs w:val="22"/>
          <w:u w:val="single"/>
          <w:vertAlign w:val="superscript"/>
          <w:lang w:val="es-CO" w:eastAsia="es-CO"/>
        </w:rPr>
        <w:t>o</w:t>
      </w:r>
      <w:r w:rsidR="00832405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000014 del 15 de enero de 2014 (</w:t>
      </w:r>
      <w:bookmarkStart w:id="4" w:name="OLE_LINK22"/>
      <w:bookmarkStart w:id="5" w:name="OLE_LINK23"/>
      <w:r w:rsidR="00832405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Planes de canalización</w:t>
      </w:r>
      <w:bookmarkEnd w:id="4"/>
      <w:bookmarkEnd w:id="5"/>
      <w:r w:rsidR="00832405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), N</w:t>
      </w:r>
      <w:r w:rsidR="00832405" w:rsidRPr="00F40A71">
        <w:rPr>
          <w:rFonts w:ascii="Arial Narrow" w:hAnsi="Arial Narrow"/>
          <w:color w:val="000000" w:themeColor="text1"/>
          <w:sz w:val="22"/>
          <w:szCs w:val="22"/>
          <w:u w:val="single"/>
          <w:vertAlign w:val="superscript"/>
          <w:lang w:val="es-CO" w:eastAsia="es-CO"/>
        </w:rPr>
        <w:t>o</w:t>
      </w:r>
      <w:r w:rsidR="00832405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418 del 14 de julio de 2014 (Plan de Canalización en 18 GHz), N</w:t>
      </w:r>
      <w:r w:rsidR="00832405" w:rsidRPr="00F40A71">
        <w:rPr>
          <w:rFonts w:ascii="Arial Narrow" w:hAnsi="Arial Narrow"/>
          <w:color w:val="000000" w:themeColor="text1"/>
          <w:sz w:val="22"/>
          <w:szCs w:val="22"/>
          <w:u w:val="single"/>
          <w:vertAlign w:val="superscript"/>
          <w:lang w:val="es-CO" w:eastAsia="es-CO"/>
        </w:rPr>
        <w:t>o</w:t>
      </w:r>
      <w:r w:rsidR="00832405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441 del 1 de julio de 2016 y N</w:t>
      </w:r>
      <w:r w:rsidR="00832405" w:rsidRPr="00F40A71">
        <w:rPr>
          <w:rFonts w:ascii="Arial Narrow" w:hAnsi="Arial Narrow"/>
          <w:color w:val="000000" w:themeColor="text1"/>
          <w:sz w:val="22"/>
          <w:szCs w:val="22"/>
          <w:u w:val="single"/>
          <w:vertAlign w:val="superscript"/>
          <w:lang w:val="es-CO" w:eastAsia="es-CO"/>
        </w:rPr>
        <w:t>o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450 del 23 de julio de 2017.</w:t>
      </w:r>
    </w:p>
    <w:bookmarkEnd w:id="1"/>
    <w:bookmarkEnd w:id="2"/>
    <w:bookmarkEnd w:id="3"/>
    <w:p w:rsidR="00832405" w:rsidRPr="00F40A71" w:rsidRDefault="00832405" w:rsidP="00206661">
      <w:pPr>
        <w:suppressAutoHyphens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832405" w:rsidRPr="00F40A71" w:rsidRDefault="00832405" w:rsidP="00206661">
      <w:pPr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Que la Resolución </w:t>
      </w:r>
      <w:r w:rsidR="00BF549C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MINTIC 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N</w:t>
      </w:r>
      <w:r w:rsidRPr="00F40A71">
        <w:rPr>
          <w:rFonts w:ascii="Arial Narrow" w:hAnsi="Arial Narrow"/>
          <w:color w:val="000000" w:themeColor="text1"/>
          <w:sz w:val="22"/>
          <w:szCs w:val="22"/>
          <w:vertAlign w:val="superscript"/>
          <w:lang w:val="es-CO" w:eastAsia="es-CO"/>
        </w:rPr>
        <w:t>o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2118 del 15 de septiembre de 2011, modificada por la Resolución N</w:t>
      </w:r>
      <w:r w:rsidRPr="00F40A71">
        <w:rPr>
          <w:rFonts w:ascii="Arial Narrow" w:hAnsi="Arial Narrow"/>
          <w:color w:val="000000" w:themeColor="text1"/>
          <w:sz w:val="22"/>
          <w:szCs w:val="22"/>
          <w:u w:val="single"/>
          <w:vertAlign w:val="superscript"/>
          <w:lang w:val="es-CO" w:eastAsia="es-CO"/>
        </w:rPr>
        <w:t xml:space="preserve">o 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1588 de 2012, estableció las condiciones, los requisitos y el trámite para otorgar permisos para el uso de espectro radioeléctrico, exceptuando las bandas de frecuencias atribuidas o identificadas para la operación y prestación de los servicios de IMT y radiodifusión</w:t>
      </w:r>
      <w:r w:rsidR="00395928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sonora, de conformidad con</w:t>
      </w:r>
      <w:r w:rsidR="00385C0E" w:rsidRPr="00385C0E">
        <w:t xml:space="preserve"> </w:t>
      </w:r>
      <w:r w:rsidR="00385C0E" w:rsidRPr="00385C0E">
        <w:rPr>
          <w:rFonts w:ascii="Arial Narrow" w:hAnsi="Arial Narrow"/>
          <w:sz w:val="22"/>
          <w:szCs w:val="22"/>
        </w:rPr>
        <w:t>el Decreto 4392 de 2010, cuyas disposiciones se encuentran actualmente compiladas en el Decreto 1078 de 2015</w:t>
      </w:r>
      <w:r w:rsidRPr="00385C0E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, en consonancia con lo prov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eído en la sentencia de la Corte Constitucional C-403 de 2010.</w:t>
      </w:r>
    </w:p>
    <w:p w:rsidR="0047410E" w:rsidRPr="00F40A71" w:rsidRDefault="004741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lastRenderedPageBreak/>
        <w:t xml:space="preserve">Que es necesario efectuar una simplificación normativa de las 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siguientes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disposiciones legales 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expedidas por el Ministerio</w:t>
      </w:r>
      <w:r w:rsidR="00407487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de Tecnologías de la Información y las Comunicaciones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,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contenidas en el Cuadro Nacional de Atribución de Bandas de Frecuencias relacionadas con la atribución</w:t>
      </w:r>
      <w:r w:rsidR="00832405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y asignación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del </w:t>
      </w:r>
      <w:r w:rsidR="00F05AF7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spectro </w:t>
      </w:r>
      <w:r w:rsidR="00F05AF7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adioeléctrico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="00832405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para que sean consultadas por el ciudadano de una forma más sencilla</w:t>
      </w:r>
      <w:r w:rsidR="00E36226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y así mismo se actualice la normatividad al marco regulatorio actual</w:t>
      </w:r>
      <w:r w:rsidR="00832405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.</w:t>
      </w:r>
    </w:p>
    <w:p w:rsidR="00206661" w:rsidRPr="00F40A71" w:rsidRDefault="00206661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2472 de 1991, 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por medio de la cual se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estableci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eron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mecanismos de asignación de las frecuencias en la sub-banda 137.000 MHz a 174.000 MHz.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407 de 1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995, que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reglamentó las bandas de frecuencia en VHF y UHF, utilizadas por equipos de radiocomunicaciones monocales de voz.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206661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5273 de 1997, que </w:t>
      </w:r>
      <w:r w:rsidR="0043680E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adoptó y reglamentó bandas del espectro radioeléctrico a los sistemas de acceso troncalizado.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1512 de 2001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por la cual se atribuyeron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unas bandas de frecuencias radioeléctricas para la operación y prestación de los Servicios de Comunicación Personal-PCS- y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se dictaron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otras disposiciones. 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152 de 2002 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por la cual se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atribuyó y planificó una banda de frecuencias del espectro radioeléctrico para la operación de Sistemas de Radiomensajes y </w:t>
      </w:r>
      <w:r w:rsidR="008045AF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se dic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taron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otras disposiciones.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526 de 2002 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por la cual se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atribuyó una banda de frecuencias, el uso y el otorgamiento de permisos para el acceso fijo inalámbrico como elemento de la red telefónica publica conmutada (RTPBC)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para la prestación del servicio de Telefonía Pública Conmutada Loca</w:t>
      </w:r>
      <w:r w:rsidR="002566A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l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o Local Extendida, aplicando procedimientos para el otorgamiento de permisos y dictó otras disposiciones.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1704 de 2002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por la cual se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atribuyó y planificó una banda de frecuencias radioeléctricas y adoptó medidas para la operación de los Sistemas de Radiocomunicación de Banda ciudadana.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1966 de 2002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por la cual se atribuyeron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y planific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unas bandas del espectro radioeléctrico para la operación y uso compartido a título primario de los Sistemas de radio fijo y móvil convencional y de acceso troncalizado y modificó la Resolución 5273 de 1997.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908 de 2003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por la cual se atribuyeron y planificaron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unas bandas de frecuencias radioeléctricas para la operación y prestación de los Servicios de Comunicación Personal-PCS- y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se dictaron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otras disposiciones.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1201 de 2004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por la cual se atribuyeron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y design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unas frecuencias radioeléctricas de uso libre para la operación del Sistema Nacional de Radiocomunicación de Emergencia Ciudadana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en desarrollo de los Servicios Auxiliares de Ayuda y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se dictaron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otras disposiciones.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1713 de 2004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8045AF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por la cual se dic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taron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normas sobre los Servicios Especiales de Telecomunicaciones que utilicen Sistemas de Radiocomunicación Cívico Territorial y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se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expidi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eron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otras disposiciones.</w:t>
      </w:r>
    </w:p>
    <w:p w:rsidR="00DA07F0" w:rsidRDefault="00DA07F0" w:rsidP="00AC5473">
      <w:pPr>
        <w:pStyle w:val="Prrafodelista"/>
        <w:rPr>
          <w:rFonts w:ascii="Arial Narrow" w:hAnsi="Arial Narrow"/>
          <w:color w:val="000000" w:themeColor="text1"/>
          <w:sz w:val="22"/>
          <w:szCs w:val="22"/>
          <w:lang w:eastAsia="es-CO"/>
        </w:rPr>
      </w:pPr>
    </w:p>
    <w:p w:rsidR="00DA07F0" w:rsidRPr="00F40A71" w:rsidRDefault="00DA07F0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1765 de 2004, por la cual se delega en </w:t>
      </w:r>
      <w:r w:rsidR="00065FC8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la Unidad Administrativa Especial de Aeronáutica Civil-Aerocivil, las funciones de administración, gestión y control del uso de las bandas de frecuencias radioeléctricas atribuidas al Servicio Móvil Aeronáutico (R) y al Servicio de Radionavegación Aeronáutica.  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2579 de 2004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adoptó medidas en materia de ordenamiento técnico del espectro radioeléctrico en las bandas de frecuencias de 1870 MHz a 1885 MHz y 1950 MHz a 1965 MHz y dictó otras disposiciones.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2064 de 2005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que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atribuyó y planificó unas bandas de frecuencias del espectro radioeléctrico para la prestación de servicios de telecomunicaciones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que utilicen sistemas de distribución Punto a Punto Multipunto para Acceso de Banda Ancha Inalámbrica y dictó otras disposiciones.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2359 de 2005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por la cual se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planificó y autorizó la operación y uso en el territorio nacional de estaciones terrenas de aeronave de sistemas móviles aeronáuticos por satélite para acceso de banda ancha a Internet.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2070 de 2005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que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adoptó medidas para establecer el correcto y racional uso del espectro radioeléctrico en la banda de 3400 MHz a 3600 MHz y dictó otras disposiciones.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1661 de 2006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que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atribuyó y planificó la banda de frecuencias de espectro de 4,9 GHz, para ser utilizada por sistemas fijos y móviles radioeléctricos para Acceso de Banda Ancha Inalámbrica en la prestación de Servicios Auxiliares de Ayuda dedicados a las radiocomunicaciones para la protección pública, las operaciones de socorro y la salvaguarda de la vida humana y dictó otras disposiciones.  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1671 de 2006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atribuyó y canalizó una banda de frecuencias del espectro radioeléctrico dentro del territorio nacional para la operación de sistemas o estaciones transmisoras móviles del servicio de televisión y dictó otras disposiciones. 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1449 de 2006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adoptó medidas para el uso correcto, eficiente y racional del espectro radioeléctrico en las áreas departamentales establecidas en la Resolución 2064 de 2005 y dictó otras disposiciones. 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1715 de 2007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atribuyó una banda de frecuencias del espectro radioeléctrico para Acceso Fijo Inalámbrico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como elemento de la Red Telefónica Pública Básica Conmutada (RTPBC) y dictó otras disposiciones. 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332 de 2007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CB5CBE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atribuyó y reservo unas bandas de frecuencias del espectro radioeléctrico para los Servicios Móviles Terrestres.  </w:t>
      </w:r>
    </w:p>
    <w:p w:rsidR="00522FD7" w:rsidRPr="00F40A71" w:rsidRDefault="00522FD7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522FD7" w:rsidRPr="00F40A71" w:rsidRDefault="00522FD7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2218 de 2007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CB5CBE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modifico la Resolución 332 de 2007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en materia de otorgamiento técnico del espectro radioeléctrico en las bandas de frecuencias 1710 y 2025 MHz y 2100 y </w:t>
      </w:r>
      <w:r w:rsidR="00CB5CBE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2200 MHz y dictó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otras disposiciones. 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909 de 2009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CB5CBE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atribuyó y reservó bandas de frecuencias del espectro entre 2500 MHz y 2690 MHz para los servicios de radiocomunicaciones terrestres y adoptó medidas en materia de ordenamiento técnico del espectro radioeléctrico, entre otras disposiciones. 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1227 de 2009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CB5CBE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planificó y autorizó la operación y uso en el territorio nacional de estaciones terrenas de barco de los sistemas móviles marítimos por satélite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para acceso de banda ancha a Internet.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2623 de 2009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CB5CBE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atribuyó y reservó las bandas de frecuencias 470 MHz a 512 MHz y de 698 MHz a 806 MHz, adoptó medidas en materia de ordenamiento técnico del espectro radioeléctrico y dictó otras disposiciones.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1438 de 2010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CB5CBE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atribuyó una banda de frecuencias del espectro radioeléctrico en la banda 1850 MHz a 1990 MHz para el servicio móvil terrestre, adoptó medidas en materia de ordenamiento técnico del espectro radioeléctrico y dictó otras disposiciones. 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E61983" w:rsidRPr="00F40A71" w:rsidRDefault="00E61983" w:rsidP="00E61983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="00395928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igualmente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es necesario efectuar una simplificación normativa de las siguientes disposiciones legales expedidas por la 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Agencia Nacional del Espectro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 contenidas en el Cuadro Nacional de Atribución de Bandas de Frecuencias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relacionadas con la atribución del Espectro Radioeléctrico</w:t>
      </w:r>
      <w:r w:rsidR="0077073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para que sean consultadas por el ciudadano de una forma más sencilla</w:t>
      </w:r>
      <w:r w:rsidR="00E36226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y así mismo se actualice la normatividad al marco regulatorio actual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.</w:t>
      </w:r>
    </w:p>
    <w:p w:rsidR="00E61983" w:rsidRPr="00F40A71" w:rsidRDefault="00E61983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37 de 2012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E61983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que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atribuyó las bandas de frecuencia de 698 MHz a 806 MHz para el servicio de radiodifusión de televi</w:t>
      </w:r>
      <w:r w:rsidR="00E61983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sión y modificó la Resolución N</w:t>
      </w:r>
      <w:r w:rsidR="00E61983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u w:val="single"/>
          <w:vertAlign w:val="superscript"/>
          <w:lang w:eastAsia="es-CO"/>
        </w:rPr>
        <w:t>o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2623 de 2009 del Ministerio de Tecnologías de la Información y las Comunicaciones.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668 de 2012 </w:t>
      </w:r>
      <w:r w:rsidR="00E61983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modificó la Resolución 37 del 20 de enero de 2012.</w:t>
      </w:r>
    </w:p>
    <w:p w:rsidR="00D64689" w:rsidRPr="00395928" w:rsidRDefault="00D64689" w:rsidP="00D64689">
      <w:pPr>
        <w:ind w:left="360"/>
        <w:rPr>
          <w:rFonts w:ascii="Arial Narrow" w:hAnsi="Arial Narrow"/>
          <w:lang w:eastAsia="es-CO"/>
        </w:rPr>
      </w:pPr>
    </w:p>
    <w:p w:rsidR="00D64689" w:rsidRPr="00F40A71" w:rsidRDefault="00D64689" w:rsidP="00D64689">
      <w:pPr>
        <w:pStyle w:val="Prrafodelista"/>
        <w:numPr>
          <w:ilvl w:val="0"/>
          <w:numId w:val="22"/>
        </w:numPr>
        <w:rPr>
          <w:rFonts w:ascii="Arial Narrow" w:hAnsi="Arial Narrow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hAnsi="Arial Narrow"/>
          <w:color w:val="000000" w:themeColor="text1"/>
          <w:sz w:val="22"/>
          <w:szCs w:val="22"/>
          <w:lang w:eastAsia="es-CO"/>
        </w:rPr>
        <w:t>Resolución 442 de 2013 por la cual se actualizo el Cuadro Nacional de Atribución de Bandas de Frecuencias y se adopta su contenido.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357 de 2013 </w:t>
      </w:r>
      <w:r w:rsidR="00E61983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atribuyó los rangos de frecuencias 894 MHz a 905 MHz y 942.5 MHz a 950 MHz y dictó otras disposiciones.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418 de 2014 </w:t>
      </w:r>
      <w:r w:rsidR="0036510A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="0036510A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adoptó un plan de distribución de canales del servicio fijo para comunicaciones punto a punto en la banda de 18 GHz e inscribió en el Cuadro Nacional de Atribución de Bandas de Frecuencias.</w:t>
      </w:r>
    </w:p>
    <w:p w:rsidR="00522FD7" w:rsidRPr="00F40A71" w:rsidRDefault="00522FD7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522FD7" w:rsidRPr="00F40A71" w:rsidRDefault="00522FD7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14 de 2014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, </w:t>
      </w:r>
      <w:r w:rsidR="005E6EB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por la cual se actualizaron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unos planes de distribución de canales del servicio fijo punto a punto en el rango de frecuencias 1427 MHz a 30 GHz.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148 de 2015 </w:t>
      </w:r>
      <w:r w:rsidR="005E6EB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atribuyó una banda de frecuencias para los servicios móviles terrestres y adoptó medidas en materia de ordenamiento técnico del espectro radioeléctrico. </w:t>
      </w:r>
    </w:p>
    <w:p w:rsidR="00522FD7" w:rsidRPr="00F40A71" w:rsidRDefault="00522FD7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522FD7" w:rsidRPr="00F40A71" w:rsidRDefault="00522FD7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</w:t>
      </w:r>
      <w:r w:rsidR="005E6EB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711 de 2016 que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establec</w:t>
      </w:r>
      <w:r w:rsidR="00A97C35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ió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A97C35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unas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bandas de frecuencias de libre utilización dentro del territorio nacional y derog</w:t>
      </w:r>
      <w:r w:rsidR="00A97C35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ó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algunas disposiciones.</w:t>
      </w:r>
    </w:p>
    <w:p w:rsidR="00A97C35" w:rsidRPr="00F40A71" w:rsidRDefault="00A97C35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A97C35" w:rsidRPr="00F40A71" w:rsidRDefault="00A97C35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</w:t>
      </w:r>
      <w:r w:rsidR="005E6EB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ción 441 de 2016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5E6EB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actualizó el Cuadro Nacional de Atribución de Bandas de Frecuencias CNABF</w:t>
      </w:r>
    </w:p>
    <w:p w:rsidR="00A97C35" w:rsidRPr="00F40A71" w:rsidRDefault="00A97C35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A97C35" w:rsidRDefault="00A97C35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</w:t>
      </w:r>
      <w:r w:rsidR="005E6EB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ión 450 de</w:t>
      </w:r>
      <w:r w:rsidR="009279C0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5E6EB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2017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5E6EB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actualizó el Cuadro Nacional de Atribución de Bandas de Frecuencias </w:t>
      </w:r>
      <w:r w:rsidR="000E156B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–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CNABF</w:t>
      </w:r>
      <w:r w:rsidR="000E156B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.</w:t>
      </w:r>
    </w:p>
    <w:p w:rsidR="000E156B" w:rsidRDefault="000E156B" w:rsidP="00E46958">
      <w:pPr>
        <w:pStyle w:val="Prrafodelista"/>
        <w:rPr>
          <w:rFonts w:ascii="Arial Narrow" w:hAnsi="Arial Narrow"/>
          <w:color w:val="000000" w:themeColor="text1"/>
          <w:sz w:val="22"/>
          <w:szCs w:val="22"/>
          <w:lang w:eastAsia="es-CO"/>
        </w:rPr>
      </w:pPr>
    </w:p>
    <w:p w:rsidR="000E156B" w:rsidRPr="00541F0B" w:rsidRDefault="000E156B" w:rsidP="000E156B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es-CO"/>
        </w:rPr>
      </w:pPr>
      <w:r w:rsidRPr="00541F0B">
        <w:rPr>
          <w:rFonts w:ascii="Arial Narrow" w:hAnsi="Arial Narrow"/>
          <w:sz w:val="22"/>
          <w:szCs w:val="22"/>
          <w:lang w:eastAsia="es-CO"/>
        </w:rPr>
        <w:t>Resolución 461 de 2017 que, modificó la Resolución 711 de 2016 y estableció las condiciones de uso de los dispositivos de espacios en blanco.</w:t>
      </w:r>
    </w:p>
    <w:p w:rsidR="000E156B" w:rsidRPr="00541F0B" w:rsidRDefault="000E156B" w:rsidP="000E156B">
      <w:pPr>
        <w:pStyle w:val="Prrafodelista"/>
        <w:rPr>
          <w:rFonts w:ascii="Arial Narrow" w:hAnsi="Arial Narrow"/>
          <w:sz w:val="22"/>
          <w:szCs w:val="22"/>
          <w:lang w:eastAsia="es-CO"/>
        </w:rPr>
      </w:pPr>
    </w:p>
    <w:p w:rsidR="000E156B" w:rsidRPr="00541F0B" w:rsidRDefault="000E156B" w:rsidP="000E156B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541F0B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361 de 2018 que actualizó el Cuadro Nacional de Atribución de Bandas de Frecuencias – CNABF</w:t>
      </w:r>
      <w:r w:rsidR="007A71C0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.</w:t>
      </w:r>
    </w:p>
    <w:p w:rsidR="000E156B" w:rsidRPr="00F40A71" w:rsidRDefault="000E156B" w:rsidP="00E46958">
      <w:pPr>
        <w:pStyle w:val="Default"/>
        <w:tabs>
          <w:tab w:val="left" w:pos="3465"/>
        </w:tabs>
        <w:spacing w:beforeLines="20" w:before="48" w:afterLines="20" w:after="48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206661">
      <w:pPr>
        <w:suppressAutoHyphens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EF0C34" w:rsidRPr="00F40A71" w:rsidRDefault="009B2826" w:rsidP="00206661">
      <w:pPr>
        <w:widowControl/>
        <w:autoSpaceDE/>
        <w:autoSpaceDN/>
        <w:adjustRightInd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Que la producción normativa ocupa un espacio central en la implementación de políticas públicas, siendo el medio a través del cual se estructuran los instrumentos jurídicos que materializan en gran parte las decisiones del Estado. </w:t>
      </w:r>
    </w:p>
    <w:p w:rsidR="0047410E" w:rsidRPr="00F40A71" w:rsidRDefault="0047410E" w:rsidP="00206661">
      <w:pPr>
        <w:widowControl/>
        <w:autoSpaceDE/>
        <w:autoSpaceDN/>
        <w:adjustRightInd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9B2826" w:rsidRPr="00F40A71" w:rsidRDefault="009B2826" w:rsidP="00206661">
      <w:pPr>
        <w:widowControl/>
        <w:autoSpaceDE/>
        <w:autoSpaceDN/>
        <w:adjustRightInd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bookmarkStart w:id="6" w:name="45693458-E056-482F-9702-FE29E7BDE44A"/>
      <w:bookmarkEnd w:id="6"/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Que la racionalización y simplificación del ordenamiento jurídico es una de las principales herramientas para asegurar la eficiencia económica y social del sistema legal y para afianzar la seguridad jurídica. </w:t>
      </w:r>
    </w:p>
    <w:p w:rsidR="00B57523" w:rsidRDefault="00B57523" w:rsidP="00F40A71">
      <w:pPr>
        <w:widowControl/>
        <w:autoSpaceDE/>
        <w:autoSpaceDN/>
        <w:adjustRightInd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bookmarkStart w:id="7" w:name="69489ED9-9201-4982-A855-A567D3D8811A"/>
      <w:bookmarkStart w:id="8" w:name="F59A24D9-A765-46D8-9C81-C9E11C09CB8C"/>
      <w:bookmarkStart w:id="9" w:name="BDAAF430-54AC-40E1-852E-727625A0AF64"/>
      <w:bookmarkEnd w:id="7"/>
      <w:bookmarkEnd w:id="8"/>
      <w:bookmarkEnd w:id="9"/>
    </w:p>
    <w:p w:rsidR="00F40A71" w:rsidRPr="00F40A71" w:rsidRDefault="0047410E" w:rsidP="00F40A71">
      <w:pPr>
        <w:widowControl/>
        <w:autoSpaceDE/>
        <w:autoSpaceDN/>
        <w:adjustRightInd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Que para tal efecto se hace necesario derogar las resoluciones mencionadas con el fin de que cada entidad</w:t>
      </w:r>
      <w:r w:rsidR="00F05AF7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el MinTIC y la ANE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, conforme a sus competencias, proceda</w:t>
      </w:r>
      <w:r w:rsidR="00F05AF7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n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con la expedición de</w:t>
      </w:r>
      <w:r w:rsidR="0077073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los actos administrat</w:t>
      </w:r>
      <w:r w:rsidR="00F40A71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ivos respectivos.</w:t>
      </w:r>
    </w:p>
    <w:p w:rsidR="00F40A71" w:rsidRPr="00F40A71" w:rsidRDefault="00F40A71" w:rsidP="00F40A71">
      <w:pPr>
        <w:widowControl/>
        <w:autoSpaceDE/>
        <w:autoSpaceDN/>
        <w:adjustRightInd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EF0C34" w:rsidRPr="00F40A71" w:rsidRDefault="00F05AF7" w:rsidP="00206661">
      <w:pPr>
        <w:widowControl/>
        <w:autoSpaceDE/>
        <w:autoSpaceDN/>
        <w:adjustRightInd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r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E</w:t>
      </w:r>
      <w:r w:rsidR="00395928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n mé</w:t>
      </w:r>
      <w:r w:rsidR="00EF0C34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rito expuesto,</w:t>
      </w:r>
    </w:p>
    <w:p w:rsidR="0092286F" w:rsidRPr="00F40A71" w:rsidRDefault="0092286F" w:rsidP="00206661">
      <w:pPr>
        <w:spacing w:after="0"/>
        <w:rPr>
          <w:rFonts w:ascii="Arial Narrow" w:hAnsi="Arial Narrow"/>
          <w:bCs/>
          <w:color w:val="000000" w:themeColor="text1"/>
          <w:sz w:val="22"/>
          <w:szCs w:val="22"/>
          <w:lang w:val="es-ES"/>
        </w:rPr>
      </w:pPr>
    </w:p>
    <w:p w:rsidR="00F40A71" w:rsidRPr="00F40A71" w:rsidRDefault="00F40A71" w:rsidP="00206661">
      <w:pPr>
        <w:spacing w:after="0"/>
        <w:rPr>
          <w:rFonts w:ascii="Arial Narrow" w:hAnsi="Arial Narrow"/>
          <w:bCs/>
          <w:color w:val="000000" w:themeColor="text1"/>
          <w:sz w:val="22"/>
          <w:szCs w:val="22"/>
          <w:lang w:val="es-ES"/>
        </w:rPr>
      </w:pPr>
    </w:p>
    <w:p w:rsidR="00123F00" w:rsidRPr="00F40A71" w:rsidRDefault="00123F00" w:rsidP="00206661">
      <w:pPr>
        <w:spacing w:after="0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  <w:lang w:val="es-ES"/>
        </w:rPr>
      </w:pPr>
      <w:r w:rsidRPr="00F40A71">
        <w:rPr>
          <w:rFonts w:ascii="Arial Narrow" w:hAnsi="Arial Narrow"/>
          <w:b/>
          <w:bCs/>
          <w:color w:val="000000" w:themeColor="text1"/>
          <w:sz w:val="22"/>
          <w:szCs w:val="22"/>
          <w:lang w:val="es-ES"/>
        </w:rPr>
        <w:t>RESUELVE</w:t>
      </w:r>
      <w:r w:rsidR="005D561F" w:rsidRPr="00F40A71">
        <w:rPr>
          <w:rFonts w:ascii="Arial Narrow" w:hAnsi="Arial Narrow"/>
          <w:b/>
          <w:bCs/>
          <w:color w:val="000000" w:themeColor="text1"/>
          <w:sz w:val="22"/>
          <w:szCs w:val="22"/>
          <w:lang w:val="es-ES"/>
        </w:rPr>
        <w:t>N</w:t>
      </w:r>
      <w:r w:rsidR="00F40A71" w:rsidRPr="00F40A71">
        <w:rPr>
          <w:rFonts w:ascii="Arial Narrow" w:hAnsi="Arial Narrow"/>
          <w:b/>
          <w:bCs/>
          <w:color w:val="000000" w:themeColor="text1"/>
          <w:sz w:val="22"/>
          <w:szCs w:val="22"/>
          <w:lang w:val="es-ES"/>
        </w:rPr>
        <w:t>:</w:t>
      </w:r>
    </w:p>
    <w:p w:rsidR="0092286F" w:rsidRPr="00395928" w:rsidRDefault="0092286F" w:rsidP="00206661">
      <w:pPr>
        <w:spacing w:after="0"/>
        <w:rPr>
          <w:rFonts w:ascii="Arial Narrow" w:hAnsi="Arial Narrow"/>
          <w:bCs/>
          <w:color w:val="000000" w:themeColor="text1"/>
          <w:sz w:val="22"/>
          <w:szCs w:val="22"/>
          <w:lang w:val="es-ES"/>
        </w:rPr>
      </w:pPr>
    </w:p>
    <w:p w:rsidR="008045AF" w:rsidRPr="00F40A71" w:rsidRDefault="00DD587A" w:rsidP="00BF0D9E">
      <w:pPr>
        <w:pStyle w:val="s4"/>
        <w:spacing w:before="0" w:beforeAutospacing="0" w:after="0" w:afterAutospacing="0"/>
        <w:jc w:val="both"/>
        <w:rPr>
          <w:rFonts w:ascii="Arial Narrow" w:eastAsia="Times New Roman" w:hAnsi="Arial Narrow"/>
          <w:color w:val="000000" w:themeColor="text1"/>
          <w:sz w:val="22"/>
          <w:szCs w:val="22"/>
        </w:rPr>
      </w:pPr>
      <w:r w:rsidRPr="006818FF">
        <w:rPr>
          <w:rStyle w:val="s8"/>
          <w:rFonts w:ascii="Arial Narrow" w:hAnsi="Arial Narrow" w:cs="Arial"/>
          <w:b/>
          <w:color w:val="000000" w:themeColor="text1"/>
          <w:sz w:val="22"/>
          <w:szCs w:val="22"/>
        </w:rPr>
        <w:t>ARTÍCULO</w:t>
      </w:r>
      <w:r w:rsidR="0012098A" w:rsidRPr="006818FF">
        <w:rPr>
          <w:rStyle w:val="s8"/>
          <w:rFonts w:ascii="Arial Narrow" w:hAnsi="Arial Narrow" w:cs="Arial"/>
          <w:b/>
          <w:color w:val="000000" w:themeColor="text1"/>
          <w:sz w:val="22"/>
          <w:szCs w:val="22"/>
        </w:rPr>
        <w:t xml:space="preserve"> 1</w:t>
      </w:r>
      <w:r w:rsidR="009A0951" w:rsidRPr="006818FF">
        <w:rPr>
          <w:rStyle w:val="s8"/>
          <w:rFonts w:ascii="Arial Narrow" w:hAnsi="Arial Narrow" w:cs="Arial"/>
          <w:color w:val="000000" w:themeColor="text1"/>
          <w:sz w:val="22"/>
          <w:szCs w:val="22"/>
        </w:rPr>
        <w:t>.</w:t>
      </w:r>
      <w:r w:rsidR="009A0951" w:rsidRPr="006818F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551CAA" w:rsidRPr="006818FF">
        <w:rPr>
          <w:rFonts w:ascii="Arial Narrow" w:hAnsi="Arial Narrow"/>
          <w:color w:val="000000" w:themeColor="text1"/>
          <w:sz w:val="22"/>
          <w:szCs w:val="22"/>
        </w:rPr>
        <w:t>Derogar</w:t>
      </w:r>
      <w:r w:rsidR="009A0951" w:rsidRPr="006818F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F40A71" w:rsidRPr="006818FF">
        <w:rPr>
          <w:rFonts w:ascii="Arial Narrow" w:hAnsi="Arial Narrow"/>
          <w:color w:val="000000" w:themeColor="text1"/>
          <w:sz w:val="22"/>
          <w:szCs w:val="22"/>
        </w:rPr>
        <w:t xml:space="preserve">en su totalidad </w:t>
      </w:r>
      <w:r w:rsidR="00DD5140" w:rsidRPr="006818FF">
        <w:rPr>
          <w:rFonts w:ascii="Arial Narrow" w:hAnsi="Arial Narrow"/>
          <w:color w:val="000000" w:themeColor="text1"/>
          <w:sz w:val="22"/>
          <w:szCs w:val="22"/>
        </w:rPr>
        <w:t xml:space="preserve">las Resoluciones </w:t>
      </w:r>
      <w:r w:rsidR="00232C26" w:rsidRPr="006818FF">
        <w:rPr>
          <w:rFonts w:ascii="Arial Narrow" w:hAnsi="Arial Narrow"/>
          <w:color w:val="000000" w:themeColor="text1"/>
          <w:sz w:val="22"/>
          <w:szCs w:val="22"/>
        </w:rPr>
        <w:t xml:space="preserve">2472 de 1991, 407 de 1995, 5273 de 1997, </w:t>
      </w:r>
      <w:r w:rsidR="001673EB" w:rsidRPr="006818FF">
        <w:rPr>
          <w:rFonts w:ascii="Arial Narrow" w:hAnsi="Arial Narrow"/>
          <w:color w:val="000000" w:themeColor="text1"/>
          <w:sz w:val="22"/>
          <w:szCs w:val="22"/>
        </w:rPr>
        <w:t xml:space="preserve">1512 de 2001, 152 de 2002, </w:t>
      </w:r>
      <w:r w:rsidR="00444E4C" w:rsidRPr="006818FF">
        <w:rPr>
          <w:rFonts w:ascii="Arial Narrow" w:hAnsi="Arial Narrow"/>
          <w:color w:val="000000" w:themeColor="text1"/>
          <w:sz w:val="22"/>
          <w:szCs w:val="22"/>
        </w:rPr>
        <w:t>1</w:t>
      </w:r>
      <w:r w:rsidR="00232C26" w:rsidRPr="006818FF">
        <w:rPr>
          <w:rFonts w:ascii="Arial Narrow" w:hAnsi="Arial Narrow"/>
          <w:color w:val="000000" w:themeColor="text1"/>
          <w:sz w:val="22"/>
          <w:szCs w:val="22"/>
        </w:rPr>
        <w:t>704</w:t>
      </w:r>
      <w:r w:rsidR="00F55BA4" w:rsidRPr="006818FF">
        <w:rPr>
          <w:rFonts w:ascii="Arial Narrow" w:hAnsi="Arial Narrow"/>
          <w:color w:val="000000" w:themeColor="text1"/>
          <w:sz w:val="22"/>
          <w:szCs w:val="22"/>
        </w:rPr>
        <w:t xml:space="preserve"> de 2002</w:t>
      </w:r>
      <w:r w:rsidR="00232C26" w:rsidRPr="006818FF">
        <w:rPr>
          <w:rFonts w:ascii="Arial Narrow" w:hAnsi="Arial Narrow"/>
          <w:color w:val="000000" w:themeColor="text1"/>
          <w:sz w:val="22"/>
          <w:szCs w:val="22"/>
        </w:rPr>
        <w:t>,</w:t>
      </w:r>
      <w:r w:rsidR="00DD5140" w:rsidRPr="006818FF">
        <w:rPr>
          <w:rFonts w:ascii="Arial Narrow" w:hAnsi="Arial Narrow"/>
          <w:color w:val="000000" w:themeColor="text1"/>
          <w:sz w:val="22"/>
          <w:szCs w:val="22"/>
        </w:rPr>
        <w:t xml:space="preserve"> 1966 de 2002,</w:t>
      </w:r>
      <w:r w:rsidR="00010954" w:rsidRPr="006818FF">
        <w:rPr>
          <w:rFonts w:ascii="Arial Narrow" w:hAnsi="Arial Narrow"/>
          <w:color w:val="000000" w:themeColor="text1"/>
          <w:sz w:val="22"/>
          <w:szCs w:val="22"/>
        </w:rPr>
        <w:t xml:space="preserve"> 526 de 2002,</w:t>
      </w:r>
      <w:r w:rsidR="00DC1CA6" w:rsidRPr="006818F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908 de 2003</w:t>
      </w:r>
      <w:r w:rsidR="001673EB" w:rsidRPr="006818FF">
        <w:rPr>
          <w:rStyle w:val="s8"/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840D6B" w:rsidRPr="006818FF">
        <w:rPr>
          <w:rFonts w:ascii="Arial Narrow" w:hAnsi="Arial Narrow"/>
          <w:color w:val="000000" w:themeColor="text1"/>
          <w:sz w:val="22"/>
          <w:szCs w:val="22"/>
        </w:rPr>
        <w:t>1201 de 2004</w:t>
      </w:r>
      <w:r w:rsidR="00B71C79" w:rsidRPr="006818FF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2579 de 2004</w:t>
      </w:r>
      <w:r w:rsidR="001673EB" w:rsidRPr="006818FF">
        <w:rPr>
          <w:rStyle w:val="s8"/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B71C79" w:rsidRPr="006818FF">
        <w:rPr>
          <w:rFonts w:ascii="Arial Narrow" w:hAnsi="Arial Narrow"/>
          <w:color w:val="000000" w:themeColor="text1"/>
          <w:sz w:val="22"/>
          <w:szCs w:val="22"/>
        </w:rPr>
        <w:t>1713 de 2004</w:t>
      </w:r>
      <w:r w:rsidR="00DD5140" w:rsidRPr="006818FF">
        <w:rPr>
          <w:rFonts w:ascii="Arial Narrow" w:hAnsi="Arial Narrow"/>
          <w:color w:val="000000" w:themeColor="text1"/>
          <w:sz w:val="22"/>
          <w:szCs w:val="22"/>
        </w:rPr>
        <w:t>,</w:t>
      </w:r>
      <w:r w:rsidR="001673EB" w:rsidRPr="006818FF">
        <w:rPr>
          <w:rStyle w:val="s8"/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35602" w:rsidRPr="006818FF">
        <w:rPr>
          <w:rStyle w:val="s8"/>
          <w:rFonts w:ascii="Arial Narrow" w:hAnsi="Arial Narrow"/>
          <w:color w:val="000000" w:themeColor="text1"/>
          <w:sz w:val="22"/>
          <w:szCs w:val="22"/>
        </w:rPr>
        <w:t xml:space="preserve">1765 de 2004,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2064 de 2005</w:t>
      </w:r>
      <w:r w:rsidR="001673EB" w:rsidRPr="006818FF">
        <w:rPr>
          <w:rStyle w:val="s8"/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2359 de 2005,</w:t>
      </w:r>
      <w:r w:rsidR="001673EB" w:rsidRPr="006818FF">
        <w:rPr>
          <w:rStyle w:val="s8"/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D2093E" w:rsidRPr="006818FF">
        <w:rPr>
          <w:rStyle w:val="s8"/>
          <w:rFonts w:ascii="Arial Narrow" w:hAnsi="Arial Narrow"/>
          <w:color w:val="000000" w:themeColor="text1"/>
          <w:sz w:val="22"/>
          <w:szCs w:val="22"/>
        </w:rPr>
        <w:t xml:space="preserve">2070 de 2005, 1449 de 2006,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1661 de 2006,</w:t>
      </w:r>
      <w:r w:rsidR="00840D6B" w:rsidRPr="006818FF">
        <w:rPr>
          <w:rFonts w:ascii="Arial Narrow" w:hAnsi="Arial Narrow"/>
          <w:color w:val="000000" w:themeColor="text1"/>
          <w:sz w:val="22"/>
          <w:szCs w:val="22"/>
        </w:rPr>
        <w:t xml:space="preserve">1671 de 2006,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332 de 2007, </w:t>
      </w:r>
      <w:r w:rsidR="0072312F" w:rsidRPr="006818FF">
        <w:rPr>
          <w:rFonts w:ascii="Arial Narrow" w:hAnsi="Arial Narrow"/>
          <w:color w:val="000000" w:themeColor="text1"/>
          <w:sz w:val="22"/>
          <w:szCs w:val="22"/>
        </w:rPr>
        <w:t>1715 de 2007</w:t>
      </w:r>
      <w:r w:rsidR="00D2093E" w:rsidRPr="006818FF">
        <w:rPr>
          <w:rFonts w:ascii="Arial Narrow" w:hAnsi="Arial Narrow"/>
          <w:color w:val="000000" w:themeColor="text1"/>
          <w:sz w:val="22"/>
          <w:szCs w:val="22"/>
        </w:rPr>
        <w:t>, 2218 de 2007</w:t>
      </w:r>
      <w:r w:rsidR="0072312F" w:rsidRPr="006818FF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2623 de 2009,</w:t>
      </w:r>
      <w:r w:rsidR="001673EB" w:rsidRPr="006818FF">
        <w:rPr>
          <w:rStyle w:val="s8"/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909 de 2009,</w:t>
      </w:r>
      <w:r w:rsidR="00010954" w:rsidRPr="006818FF">
        <w:rPr>
          <w:rFonts w:ascii="Arial Narrow" w:hAnsi="Arial Narrow"/>
          <w:color w:val="000000" w:themeColor="text1"/>
          <w:sz w:val="22"/>
          <w:szCs w:val="22"/>
        </w:rPr>
        <w:t>1227 de 2009</w:t>
      </w:r>
      <w:r w:rsidR="00BF0D9E" w:rsidRPr="006818FF">
        <w:rPr>
          <w:rFonts w:ascii="Arial Narrow" w:hAnsi="Arial Narrow"/>
          <w:color w:val="000000" w:themeColor="text1"/>
          <w:sz w:val="22"/>
          <w:szCs w:val="22"/>
        </w:rPr>
        <w:t xml:space="preserve"> y</w:t>
      </w:r>
      <w:r w:rsidR="001673EB" w:rsidRPr="006818F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A50C48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1438 de 2010</w:t>
      </w:r>
      <w:r w:rsidR="00BA504F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,</w:t>
      </w:r>
      <w:r w:rsidR="00A50C48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 expedidas por el Ministerio de Tecnologías de la Información y las Comunicaciones, y las Resoluciones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37 de 2012, 668 de 2012, </w:t>
      </w:r>
      <w:r w:rsidR="00D64689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442 de 2013,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357 de 2013, 418 de 2014, </w:t>
      </w:r>
      <w:r w:rsidR="00D2093E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14 de 2014, 148 de</w:t>
      </w:r>
      <w:r w:rsidR="00BF0D9E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 2015, 711 de 2016, 441 de 2016 y 450 de 2017,</w:t>
      </w:r>
      <w:r w:rsidR="00A22CB2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 461 de 2017 y 361 de 2018</w:t>
      </w:r>
      <w:r w:rsidR="00BF0D9E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 expedidas por la Agencia Nacional del Espectro</w:t>
      </w:r>
      <w:r w:rsidR="00F40A71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 - ANE</w:t>
      </w:r>
      <w:r w:rsidR="00BF0D9E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.</w:t>
      </w:r>
    </w:p>
    <w:p w:rsidR="008045AF" w:rsidRPr="00395928" w:rsidRDefault="008045AF" w:rsidP="00206661">
      <w:pPr>
        <w:pStyle w:val="s4"/>
        <w:spacing w:before="0" w:beforeAutospacing="0" w:after="0" w:afterAutospacing="0"/>
        <w:jc w:val="both"/>
        <w:rPr>
          <w:rStyle w:val="s5"/>
          <w:rFonts w:ascii="Arial Narrow" w:hAnsi="Arial Narrow" w:cs="Arial"/>
          <w:bCs/>
          <w:color w:val="000000" w:themeColor="text1"/>
          <w:sz w:val="22"/>
          <w:szCs w:val="22"/>
        </w:rPr>
      </w:pPr>
    </w:p>
    <w:p w:rsidR="00910466" w:rsidRPr="00A0052D" w:rsidRDefault="00DD587A" w:rsidP="00206661">
      <w:pPr>
        <w:pStyle w:val="s4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0052D">
        <w:rPr>
          <w:rStyle w:val="s5"/>
          <w:rFonts w:ascii="Arial Narrow" w:hAnsi="Arial Narrow" w:cs="Arial"/>
          <w:b/>
          <w:bCs/>
          <w:color w:val="000000" w:themeColor="text1"/>
          <w:sz w:val="22"/>
          <w:szCs w:val="22"/>
        </w:rPr>
        <w:t>ARTÍCULO</w:t>
      </w:r>
      <w:r w:rsidR="00FE511E" w:rsidRPr="00A0052D">
        <w:rPr>
          <w:rStyle w:val="s5"/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 </w:t>
      </w:r>
      <w:r w:rsidR="00961C0F" w:rsidRPr="00A0052D">
        <w:rPr>
          <w:rStyle w:val="s5"/>
          <w:rFonts w:ascii="Arial Narrow" w:hAnsi="Arial Narrow" w:cs="Arial"/>
          <w:b/>
          <w:bCs/>
          <w:color w:val="000000" w:themeColor="text1"/>
          <w:sz w:val="22"/>
          <w:szCs w:val="22"/>
        </w:rPr>
        <w:t>2</w:t>
      </w:r>
      <w:r w:rsidR="0069535F" w:rsidRPr="00A0052D">
        <w:rPr>
          <w:rStyle w:val="s7"/>
          <w:rFonts w:ascii="Arial Narrow" w:hAnsi="Arial Narrow" w:cs="Arial"/>
          <w:b/>
          <w:iCs/>
          <w:color w:val="000000" w:themeColor="text1"/>
          <w:sz w:val="22"/>
          <w:szCs w:val="22"/>
        </w:rPr>
        <w:t>.</w:t>
      </w:r>
      <w:r w:rsidR="0069535F" w:rsidRPr="00A0052D">
        <w:rPr>
          <w:rStyle w:val="s8"/>
          <w:rFonts w:ascii="Arial Narrow" w:hAnsi="Arial Narrow" w:cs="Arial"/>
          <w:color w:val="000000" w:themeColor="text1"/>
          <w:sz w:val="22"/>
          <w:szCs w:val="22"/>
        </w:rPr>
        <w:t> </w:t>
      </w:r>
      <w:r w:rsidR="00A0052D" w:rsidRPr="00A0052D">
        <w:rPr>
          <w:rStyle w:val="s8"/>
          <w:rFonts w:ascii="Arial Narrow" w:hAnsi="Arial Narrow" w:cs="Arial"/>
          <w:color w:val="000000" w:themeColor="text1"/>
          <w:sz w:val="22"/>
          <w:szCs w:val="22"/>
        </w:rPr>
        <w:t>La presente resolución rige a partir de la publicación en el Diario Oficial. No obstante, la derogatoria a que se refiere el artículo 1 solo tendrá efecto una vez que hayan sido publicados por parte del Ministerio de Tecnologías de la Información y las Comunicaciones y la Agencia Nacional del Espectro, respectivamente y según sus competencias, los actos administrativos pertinentes que subroguen las disposiciones derogadas.</w:t>
      </w:r>
    </w:p>
    <w:p w:rsidR="00910466" w:rsidRPr="00F40A71" w:rsidRDefault="00910466" w:rsidP="00206661">
      <w:pPr>
        <w:pStyle w:val="s4"/>
        <w:spacing w:before="0" w:beforeAutospacing="0" w:after="0" w:afterAutospacing="0"/>
        <w:jc w:val="both"/>
        <w:rPr>
          <w:rStyle w:val="s8"/>
          <w:rFonts w:ascii="Arial Narrow" w:hAnsi="Arial Narrow" w:cs="Arial"/>
          <w:color w:val="000000" w:themeColor="text1"/>
          <w:sz w:val="22"/>
          <w:szCs w:val="22"/>
        </w:rPr>
      </w:pPr>
    </w:p>
    <w:p w:rsidR="00A0052D" w:rsidRDefault="00A0052D" w:rsidP="00F40A71">
      <w:pPr>
        <w:spacing w:after="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A0052D" w:rsidRDefault="00A0052D" w:rsidP="00F40A71">
      <w:pPr>
        <w:spacing w:after="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F40A71" w:rsidRPr="00395928" w:rsidRDefault="00F40A71" w:rsidP="00F40A71">
      <w:pPr>
        <w:spacing w:after="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F40A71">
        <w:rPr>
          <w:rFonts w:ascii="Arial Narrow" w:hAnsi="Arial Narrow" w:cs="Arial"/>
          <w:b/>
          <w:color w:val="000000" w:themeColor="text1"/>
          <w:sz w:val="22"/>
          <w:szCs w:val="22"/>
        </w:rPr>
        <w:t>PUBLÍQUESE Y CÚMPLASE</w:t>
      </w:r>
    </w:p>
    <w:p w:rsidR="00910466" w:rsidRPr="00395928" w:rsidRDefault="00910466" w:rsidP="00395928">
      <w:pPr>
        <w:pStyle w:val="s4"/>
        <w:spacing w:before="0" w:beforeAutospacing="0" w:after="0" w:afterAutospacing="0"/>
        <w:jc w:val="center"/>
        <w:rPr>
          <w:rStyle w:val="s8"/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F40A71" w:rsidRPr="00F40A71" w:rsidRDefault="00F40A71" w:rsidP="00395928">
      <w:pPr>
        <w:pStyle w:val="s4"/>
        <w:spacing w:before="0" w:beforeAutospacing="0" w:after="0" w:afterAutospacing="0"/>
        <w:jc w:val="center"/>
        <w:rPr>
          <w:rStyle w:val="s8"/>
          <w:rFonts w:ascii="Arial Narrow" w:hAnsi="Arial Narrow" w:cs="Arial"/>
          <w:color w:val="000000" w:themeColor="text1"/>
          <w:sz w:val="22"/>
          <w:szCs w:val="22"/>
        </w:rPr>
      </w:pPr>
    </w:p>
    <w:p w:rsidR="00F40A71" w:rsidRPr="00F40A71" w:rsidRDefault="00F40A71" w:rsidP="00395928">
      <w:pPr>
        <w:pStyle w:val="s4"/>
        <w:spacing w:before="0" w:beforeAutospacing="0" w:after="0" w:afterAutospacing="0"/>
        <w:jc w:val="center"/>
        <w:rPr>
          <w:rStyle w:val="s8"/>
          <w:rFonts w:ascii="Arial Narrow" w:hAnsi="Arial Narrow" w:cs="Arial"/>
          <w:color w:val="000000" w:themeColor="text1"/>
          <w:sz w:val="22"/>
          <w:szCs w:val="22"/>
        </w:rPr>
      </w:pPr>
    </w:p>
    <w:p w:rsidR="00910466" w:rsidRPr="00F40A71" w:rsidRDefault="00CD5319" w:rsidP="00206661">
      <w:pPr>
        <w:pStyle w:val="s4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F40A71">
        <w:rPr>
          <w:rFonts w:ascii="Arial Narrow" w:hAnsi="Arial Narrow" w:cs="Arial"/>
          <w:color w:val="000000" w:themeColor="text1"/>
          <w:sz w:val="22"/>
          <w:szCs w:val="22"/>
        </w:rPr>
        <w:t>Dada en Bogotá D.C, a los</w:t>
      </w:r>
    </w:p>
    <w:p w:rsidR="00660CF0" w:rsidRPr="00395928" w:rsidRDefault="00660CF0" w:rsidP="00206661">
      <w:pPr>
        <w:spacing w:after="0"/>
        <w:rPr>
          <w:rFonts w:ascii="Arial Narrow" w:hAnsi="Arial Narrow"/>
          <w:color w:val="000000" w:themeColor="text1"/>
          <w:sz w:val="22"/>
          <w:szCs w:val="22"/>
          <w:lang w:val="es-CO"/>
        </w:rPr>
      </w:pPr>
    </w:p>
    <w:p w:rsidR="00910466" w:rsidRPr="00395928" w:rsidRDefault="00910466" w:rsidP="00206661">
      <w:pPr>
        <w:spacing w:after="0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3C76C5" w:rsidRPr="00395928" w:rsidRDefault="003C76C5" w:rsidP="00206661">
      <w:pPr>
        <w:spacing w:after="0"/>
        <w:jc w:val="center"/>
        <w:rPr>
          <w:rFonts w:ascii="Arial Narrow" w:hAnsi="Arial Narrow" w:cs="Arial"/>
          <w:bCs/>
          <w:color w:val="000000" w:themeColor="text1"/>
          <w:sz w:val="22"/>
          <w:szCs w:val="22"/>
        </w:rPr>
      </w:pPr>
    </w:p>
    <w:p w:rsidR="003C76C5" w:rsidRPr="00395928" w:rsidRDefault="003C76C5" w:rsidP="00206661">
      <w:pPr>
        <w:spacing w:after="0"/>
        <w:jc w:val="center"/>
        <w:rPr>
          <w:rFonts w:ascii="Arial Narrow" w:hAnsi="Arial Narrow" w:cs="Arial"/>
          <w:bCs/>
          <w:color w:val="000000" w:themeColor="text1"/>
          <w:sz w:val="22"/>
          <w:szCs w:val="22"/>
        </w:rPr>
      </w:pPr>
    </w:p>
    <w:p w:rsidR="00306C30" w:rsidRPr="00395928" w:rsidRDefault="00306C30" w:rsidP="00206661">
      <w:pPr>
        <w:spacing w:after="0"/>
        <w:jc w:val="center"/>
        <w:rPr>
          <w:rFonts w:ascii="Arial Narrow" w:hAnsi="Arial Narrow" w:cs="Arial"/>
          <w:bCs/>
          <w:color w:val="000000" w:themeColor="text1"/>
          <w:sz w:val="22"/>
          <w:szCs w:val="22"/>
        </w:rPr>
      </w:pPr>
    </w:p>
    <w:p w:rsidR="005F237D" w:rsidRPr="00F40A71" w:rsidRDefault="005A73C2" w:rsidP="00206661">
      <w:pPr>
        <w:spacing w:after="0"/>
        <w:jc w:val="center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SILVIA CONSTAÍ</w:t>
      </w:r>
      <w:r w:rsidR="00A0052D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N</w:t>
      </w:r>
    </w:p>
    <w:p w:rsidR="00910466" w:rsidRPr="00F40A71" w:rsidRDefault="00002436" w:rsidP="00206661">
      <w:pPr>
        <w:spacing w:after="0"/>
        <w:jc w:val="center"/>
        <w:rPr>
          <w:rFonts w:ascii="Arial Narrow" w:hAnsi="Arial Narrow" w:cs="Arial"/>
          <w:color w:val="000000" w:themeColor="text1"/>
          <w:sz w:val="22"/>
          <w:szCs w:val="22"/>
          <w:lang w:val="es-CO" w:eastAsia="es-CO"/>
        </w:rPr>
      </w:pPr>
      <w:r w:rsidRPr="00F40A71">
        <w:rPr>
          <w:rFonts w:ascii="Arial Narrow" w:hAnsi="Arial Narrow" w:cs="Arial"/>
          <w:color w:val="000000" w:themeColor="text1"/>
          <w:sz w:val="22"/>
          <w:szCs w:val="22"/>
          <w:lang w:val="es-CO" w:eastAsia="es-CO"/>
        </w:rPr>
        <w:t>Ministr</w:t>
      </w:r>
      <w:r w:rsidR="00A0052D">
        <w:rPr>
          <w:rFonts w:ascii="Arial Narrow" w:hAnsi="Arial Narrow" w:cs="Arial"/>
          <w:color w:val="000000" w:themeColor="text1"/>
          <w:sz w:val="22"/>
          <w:szCs w:val="22"/>
          <w:lang w:val="es-CO" w:eastAsia="es-CO"/>
        </w:rPr>
        <w:t>a</w:t>
      </w:r>
      <w:r w:rsidRPr="00F40A71">
        <w:rPr>
          <w:rFonts w:ascii="Arial Narrow" w:hAnsi="Arial Narrow" w:cs="Arial"/>
          <w:color w:val="000000" w:themeColor="text1"/>
          <w:sz w:val="22"/>
          <w:szCs w:val="22"/>
          <w:lang w:val="es-CO" w:eastAsia="es-CO"/>
        </w:rPr>
        <w:t xml:space="preserve"> </w:t>
      </w:r>
      <w:r w:rsidR="00F40A71" w:rsidRPr="00F40A71">
        <w:rPr>
          <w:rFonts w:ascii="Arial Narrow" w:hAnsi="Arial Narrow" w:cs="Arial"/>
          <w:color w:val="000000" w:themeColor="text1"/>
          <w:sz w:val="22"/>
          <w:szCs w:val="22"/>
          <w:lang w:val="es-CO" w:eastAsia="es-CO"/>
        </w:rPr>
        <w:t>de Tecnologías de la Información y las Comunicaciones</w:t>
      </w:r>
    </w:p>
    <w:p w:rsidR="001F2804" w:rsidRPr="00395928" w:rsidRDefault="001F2804" w:rsidP="00206661">
      <w:pPr>
        <w:spacing w:after="0"/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1F2804" w:rsidRPr="00395928" w:rsidRDefault="001F2804" w:rsidP="00206661">
      <w:pPr>
        <w:spacing w:after="0"/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1F2804" w:rsidRPr="00395928" w:rsidRDefault="001F2804" w:rsidP="00206661">
      <w:pPr>
        <w:overflowPunct w:val="0"/>
        <w:spacing w:beforeLines="20" w:before="48" w:afterLines="20" w:after="48"/>
        <w:contextualSpacing/>
        <w:jc w:val="center"/>
        <w:textAlignment w:val="baseline"/>
        <w:rPr>
          <w:rFonts w:ascii="Arial Narrow" w:eastAsia="Calibri" w:hAnsi="Arial Narrow" w:cs="Arial"/>
          <w:color w:val="000000" w:themeColor="text1"/>
          <w:sz w:val="22"/>
          <w:szCs w:val="22"/>
        </w:rPr>
      </w:pPr>
    </w:p>
    <w:p w:rsidR="001F2804" w:rsidRPr="00395928" w:rsidRDefault="001F2804" w:rsidP="00206661">
      <w:pPr>
        <w:overflowPunct w:val="0"/>
        <w:spacing w:beforeLines="20" w:before="48" w:afterLines="20" w:after="48"/>
        <w:contextualSpacing/>
        <w:jc w:val="center"/>
        <w:textAlignment w:val="baseline"/>
        <w:rPr>
          <w:rFonts w:ascii="Arial Narrow" w:eastAsia="Calibri" w:hAnsi="Arial Narrow" w:cs="Arial"/>
          <w:color w:val="000000" w:themeColor="text1"/>
          <w:sz w:val="22"/>
          <w:szCs w:val="22"/>
        </w:rPr>
      </w:pPr>
    </w:p>
    <w:p w:rsidR="001F2804" w:rsidRPr="00395928" w:rsidRDefault="001F2804" w:rsidP="00206661">
      <w:pPr>
        <w:overflowPunct w:val="0"/>
        <w:spacing w:beforeLines="20" w:before="48" w:afterLines="20" w:after="48"/>
        <w:contextualSpacing/>
        <w:jc w:val="center"/>
        <w:textAlignment w:val="baseline"/>
        <w:rPr>
          <w:rFonts w:ascii="Arial Narrow" w:eastAsia="Calibri" w:hAnsi="Arial Narrow" w:cs="Arial"/>
          <w:color w:val="000000" w:themeColor="text1"/>
          <w:sz w:val="22"/>
          <w:szCs w:val="22"/>
        </w:rPr>
      </w:pPr>
    </w:p>
    <w:p w:rsidR="001F2804" w:rsidRPr="00395928" w:rsidRDefault="001F2804" w:rsidP="00206661">
      <w:pPr>
        <w:overflowPunct w:val="0"/>
        <w:spacing w:beforeLines="20" w:before="48" w:afterLines="20" w:after="48"/>
        <w:contextualSpacing/>
        <w:jc w:val="center"/>
        <w:textAlignment w:val="baseline"/>
        <w:rPr>
          <w:rFonts w:ascii="Arial Narrow" w:eastAsia="Calibri" w:hAnsi="Arial Narrow" w:cs="Arial"/>
          <w:color w:val="000000" w:themeColor="text1"/>
          <w:sz w:val="22"/>
          <w:szCs w:val="22"/>
        </w:rPr>
      </w:pPr>
    </w:p>
    <w:p w:rsidR="001F2804" w:rsidRPr="00395928" w:rsidRDefault="001F2804" w:rsidP="00206661">
      <w:pPr>
        <w:spacing w:after="0"/>
        <w:jc w:val="center"/>
        <w:rPr>
          <w:rFonts w:ascii="Arial Narrow" w:hAnsi="Arial Narrow" w:cs="Arial"/>
          <w:bCs/>
          <w:color w:val="000000" w:themeColor="text1"/>
          <w:sz w:val="22"/>
          <w:szCs w:val="22"/>
        </w:rPr>
      </w:pPr>
    </w:p>
    <w:p w:rsidR="001F2804" w:rsidRPr="00F40A71" w:rsidRDefault="001F2804" w:rsidP="00206661">
      <w:pPr>
        <w:spacing w:after="0"/>
        <w:jc w:val="center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F40A71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MARTHA LILIANA SUÁREZ PEÑALOZA</w:t>
      </w:r>
    </w:p>
    <w:p w:rsidR="001F2804" w:rsidRPr="00F40A71" w:rsidRDefault="001F2804" w:rsidP="00206661">
      <w:pPr>
        <w:spacing w:after="0"/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  <w:r w:rsidRPr="00F40A71">
        <w:rPr>
          <w:rFonts w:ascii="Arial Narrow" w:hAnsi="Arial Narrow" w:cs="Arial"/>
          <w:color w:val="000000" w:themeColor="text1"/>
          <w:sz w:val="22"/>
          <w:szCs w:val="22"/>
        </w:rPr>
        <w:t xml:space="preserve">Directora </w:t>
      </w:r>
      <w:r w:rsidR="00F40A71" w:rsidRPr="00F40A71">
        <w:rPr>
          <w:rFonts w:ascii="Arial Narrow" w:hAnsi="Arial Narrow" w:cs="Arial"/>
          <w:color w:val="000000" w:themeColor="text1"/>
          <w:sz w:val="22"/>
          <w:szCs w:val="22"/>
        </w:rPr>
        <w:t>de la Agencia Nacional del Espectro</w:t>
      </w:r>
    </w:p>
    <w:p w:rsidR="001F2804" w:rsidRPr="00395928" w:rsidRDefault="001F2804" w:rsidP="00395928">
      <w:pPr>
        <w:spacing w:beforeLines="20" w:before="48" w:afterLines="20" w:after="48"/>
        <w:ind w:left="708" w:hanging="708"/>
        <w:jc w:val="left"/>
        <w:rPr>
          <w:rFonts w:ascii="Arial Narrow" w:eastAsia="Calibri" w:hAnsi="Arial Narrow" w:cs="Arial"/>
          <w:color w:val="000000" w:themeColor="text1"/>
          <w:sz w:val="16"/>
          <w:szCs w:val="16"/>
          <w:lang w:val="es-ES"/>
        </w:rPr>
      </w:pPr>
    </w:p>
    <w:p w:rsidR="001F2804" w:rsidRPr="00395928" w:rsidRDefault="00B23762" w:rsidP="00395928">
      <w:pPr>
        <w:spacing w:after="0"/>
        <w:jc w:val="left"/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>Elaboró: Maritza Gómez</w:t>
      </w:r>
    </w:p>
    <w:p w:rsidR="00F40A71" w:rsidRPr="00395928" w:rsidRDefault="00B23762" w:rsidP="00395928">
      <w:pPr>
        <w:spacing w:after="0"/>
        <w:jc w:val="left"/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>Gabriela Posada</w:t>
      </w:r>
    </w:p>
    <w:p w:rsidR="00F40A71" w:rsidRDefault="00B23762" w:rsidP="00395928">
      <w:pPr>
        <w:spacing w:after="0"/>
        <w:jc w:val="left"/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>Reviso: Margarita Garcia</w:t>
      </w:r>
    </w:p>
    <w:p w:rsidR="00F40A71" w:rsidRDefault="00F40A71" w:rsidP="00395928">
      <w:pPr>
        <w:spacing w:after="0"/>
        <w:jc w:val="left"/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>X</w:t>
      </w:r>
    </w:p>
    <w:p w:rsidR="008F14B2" w:rsidRPr="00395928" w:rsidRDefault="008F14B2" w:rsidP="00395928">
      <w:pPr>
        <w:spacing w:after="0"/>
        <w:jc w:val="left"/>
        <w:rPr>
          <w:rFonts w:ascii="Arial Narrow" w:hAnsi="Arial Narrow" w:cs="Arial"/>
          <w:color w:val="000000" w:themeColor="text1"/>
          <w:sz w:val="16"/>
          <w:szCs w:val="16"/>
        </w:rPr>
      </w:pPr>
    </w:p>
    <w:sectPr w:rsidR="008F14B2" w:rsidRPr="00395928" w:rsidSect="00B60F9D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2268" w:right="1418" w:bottom="2268" w:left="1701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4CE" w:rsidRDefault="004334CE">
      <w:pPr>
        <w:spacing w:after="0"/>
      </w:pPr>
      <w:r>
        <w:separator/>
      </w:r>
    </w:p>
  </w:endnote>
  <w:endnote w:type="continuationSeparator" w:id="0">
    <w:p w:rsidR="004334CE" w:rsidRDefault="004334CE">
      <w:pPr>
        <w:spacing w:after="0"/>
      </w:pPr>
      <w:r>
        <w:continuationSeparator/>
      </w:r>
    </w:p>
  </w:endnote>
  <w:endnote w:type="continuationNotice" w:id="1">
    <w:p w:rsidR="004334CE" w:rsidRDefault="004334C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66F" w:rsidRDefault="005F566F" w:rsidP="00B60F9D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F3ABB3" wp14:editId="0A0EDD8E">
              <wp:simplePos x="0" y="0"/>
              <wp:positionH relativeFrom="column">
                <wp:posOffset>-125730</wp:posOffset>
              </wp:positionH>
              <wp:positionV relativeFrom="paragraph">
                <wp:posOffset>150495</wp:posOffset>
              </wp:positionV>
              <wp:extent cx="1505585" cy="538480"/>
              <wp:effectExtent l="7620" t="7620" r="10795" b="635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66F" w:rsidRDefault="005F566F" w:rsidP="00B60F9D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12D2D939" wp14:editId="3DE41641">
                                <wp:extent cx="1309370" cy="461010"/>
                                <wp:effectExtent l="0" t="0" r="508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9370" cy="461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3ABB3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-9.9pt;margin-top:11.85pt;width:118.55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" strokecolor="white">
              <v:textbox>
                <w:txbxContent>
                  <w:p w:rsidR="005F566F" w:rsidRDefault="005F566F" w:rsidP="00B60F9D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12D2D939" wp14:editId="3DE41641">
                          <wp:extent cx="1309370" cy="461010"/>
                          <wp:effectExtent l="0" t="0" r="508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9370" cy="461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5636CC" wp14:editId="41812260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66F" w:rsidRPr="00F72DC2" w:rsidRDefault="005F566F" w:rsidP="00B60F9D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:rsidR="005F566F" w:rsidRPr="00F72DC2" w:rsidRDefault="005F566F" w:rsidP="00B60F9D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636CC" id="Cuadro de texto 8" o:spid="_x0000_s1027" type="#_x0000_t202" style="position:absolute;left:0;text-align:left;margin-left:392.7pt;margin-top:11.85pt;width:71.35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" strokecolor="white">
              <v:textbox>
                <w:txbxContent>
                  <w:p w:rsidR="005F566F" w:rsidRPr="00F72DC2" w:rsidRDefault="005F566F" w:rsidP="00B60F9D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5</w:t>
                    </w:r>
                  </w:p>
                  <w:p w:rsidR="005F566F" w:rsidRPr="00F72DC2" w:rsidRDefault="005F566F" w:rsidP="00B60F9D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:rsidR="005F566F" w:rsidRPr="00335ACB" w:rsidRDefault="005F566F" w:rsidP="00B60F9D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5A73C2">
      <w:rPr>
        <w:rFonts w:ascii="Arial Narrow" w:hAnsi="Arial Narrow" w:cs="Arial Narrow"/>
        <w:noProof/>
        <w:sz w:val="16"/>
        <w:szCs w:val="16"/>
      </w:rPr>
      <w:t>5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5A73C2">
      <w:rPr>
        <w:rFonts w:ascii="Arial Narrow" w:hAnsi="Arial Narrow" w:cs="Arial Narrow"/>
        <w:noProof/>
        <w:sz w:val="16"/>
        <w:szCs w:val="16"/>
      </w:rPr>
      <w:t>6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:rsidR="005F566F" w:rsidRDefault="005F566F" w:rsidP="00B60F9D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:rsidR="005F566F" w:rsidRDefault="005F566F" w:rsidP="00B60F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66F" w:rsidRDefault="005F566F" w:rsidP="00B60F9D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25D060" wp14:editId="22B7A707">
              <wp:simplePos x="0" y="0"/>
              <wp:positionH relativeFrom="column">
                <wp:posOffset>-125730</wp:posOffset>
              </wp:positionH>
              <wp:positionV relativeFrom="paragraph">
                <wp:posOffset>150495</wp:posOffset>
              </wp:positionV>
              <wp:extent cx="1505585" cy="538480"/>
              <wp:effectExtent l="7620" t="7620" r="10795" b="635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66F" w:rsidRDefault="005F566F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45942BFB" wp14:editId="60681EF0">
                                <wp:extent cx="1309370" cy="461010"/>
                                <wp:effectExtent l="0" t="0" r="508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9370" cy="461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5D06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9" type="#_x0000_t202" style="position:absolute;left:0;text-align:left;margin-left:-9.9pt;margin-top:11.85pt;width:118.55pt;height:4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" strokecolor="white">
              <v:textbox>
                <w:txbxContent>
                  <w:p w:rsidR="005F566F" w:rsidRDefault="005F566F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45942BFB" wp14:editId="60681EF0">
                          <wp:extent cx="1309370" cy="461010"/>
                          <wp:effectExtent l="0" t="0" r="508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9370" cy="461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8F7B33" wp14:editId="6D76600E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66F" w:rsidRPr="00F72DC2" w:rsidRDefault="005F566F" w:rsidP="00B60F9D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:rsidR="005F566F" w:rsidRPr="00F72DC2" w:rsidRDefault="005F566F" w:rsidP="00B60F9D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F7B33" id="Cuadro de texto 1" o:spid="_x0000_s1030" type="#_x0000_t202" style="position:absolute;left:0;text-align:left;margin-left:392.7pt;margin-top:11.85pt;width:71.3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" strokecolor="white">
              <v:textbox>
                <w:txbxContent>
                  <w:p w:rsidR="005F566F" w:rsidRPr="00F72DC2" w:rsidRDefault="005F566F" w:rsidP="00B60F9D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5</w:t>
                    </w:r>
                  </w:p>
                  <w:p w:rsidR="005F566F" w:rsidRPr="00F72DC2" w:rsidRDefault="005F566F" w:rsidP="00B60F9D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:rsidR="005F566F" w:rsidRPr="00335ACB" w:rsidRDefault="005F566F" w:rsidP="00B60F9D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5A73C2">
      <w:rPr>
        <w:rFonts w:ascii="Arial Narrow" w:hAnsi="Arial Narrow" w:cs="Arial Narrow"/>
        <w:noProof/>
        <w:sz w:val="16"/>
        <w:szCs w:val="16"/>
      </w:rPr>
      <w:t>1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5A73C2">
      <w:rPr>
        <w:rFonts w:ascii="Arial Narrow" w:hAnsi="Arial Narrow" w:cs="Arial Narrow"/>
        <w:noProof/>
        <w:sz w:val="16"/>
        <w:szCs w:val="16"/>
      </w:rPr>
      <w:t>6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:rsidR="005F566F" w:rsidRDefault="005F566F" w:rsidP="00B60F9D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:rsidR="005F566F" w:rsidRDefault="005F56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4CE" w:rsidRDefault="004334CE">
      <w:pPr>
        <w:spacing w:after="0"/>
      </w:pPr>
      <w:r>
        <w:separator/>
      </w:r>
    </w:p>
  </w:footnote>
  <w:footnote w:type="continuationSeparator" w:id="0">
    <w:p w:rsidR="004334CE" w:rsidRDefault="004334CE">
      <w:pPr>
        <w:spacing w:after="0"/>
      </w:pPr>
      <w:r>
        <w:continuationSeparator/>
      </w:r>
    </w:p>
  </w:footnote>
  <w:footnote w:type="continuationNotice" w:id="1">
    <w:p w:rsidR="004334CE" w:rsidRDefault="004334C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66F" w:rsidRDefault="005F566F">
    <w:pPr>
      <w:pStyle w:val="Encabezado"/>
      <w:widowControl/>
      <w:rPr>
        <w:sz w:val="20"/>
      </w:rPr>
    </w:pPr>
  </w:p>
  <w:p w:rsidR="005F566F" w:rsidRDefault="005F566F">
    <w:pPr>
      <w:pStyle w:val="Encabezado"/>
      <w:widowControl/>
      <w:rPr>
        <w:sz w:val="20"/>
      </w:rPr>
    </w:pPr>
  </w:p>
  <w:p w:rsidR="005F566F" w:rsidRPr="008E53AD" w:rsidRDefault="005F566F">
    <w:pPr>
      <w:pStyle w:val="Encabezado"/>
      <w:widowControl/>
      <w:rPr>
        <w:rFonts w:cs="Arial"/>
        <w:sz w:val="18"/>
      </w:rPr>
    </w:pPr>
    <w:r w:rsidRPr="003968A1">
      <w:rPr>
        <w:rFonts w:cs="Arial"/>
        <w:sz w:val="18"/>
      </w:rPr>
      <w:t>CONTINUACIÓN DE LA</w:t>
    </w:r>
    <w:r w:rsidRPr="008E53AD">
      <w:rPr>
        <w:rFonts w:cs="Arial"/>
        <w:sz w:val="18"/>
      </w:rPr>
      <w:t xml:space="preserve"> RESOLUCIÓN NUMERO _______________ DE  20</w:t>
    </w:r>
    <w:r>
      <w:rPr>
        <w:rFonts w:cs="Arial"/>
        <w:sz w:val="18"/>
      </w:rPr>
      <w:t>1</w:t>
    </w:r>
    <w:r w:rsidR="00286EB4">
      <w:rPr>
        <w:rFonts w:cs="Arial"/>
        <w:sz w:val="18"/>
      </w:rPr>
      <w:t>8</w:t>
    </w:r>
    <w:r w:rsidRPr="008E53AD">
      <w:rPr>
        <w:rFonts w:cs="Arial"/>
        <w:sz w:val="18"/>
      </w:rPr>
      <w:t>______ HOJA No</w:t>
    </w:r>
    <w:r w:rsidRPr="00134C10">
      <w:rPr>
        <w:rFonts w:cs="Arial"/>
        <w:sz w:val="18"/>
      </w:rPr>
      <w:t xml:space="preserve">.  </w:t>
    </w:r>
    <w:r w:rsidRPr="00134C10">
      <w:rPr>
        <w:rStyle w:val="Nmerodepgina"/>
        <w:rFonts w:cs="Arial"/>
        <w:sz w:val="18"/>
        <w:u w:val="single"/>
      </w:rPr>
      <w:fldChar w:fldCharType="begin"/>
    </w:r>
    <w:r w:rsidRPr="00134C10">
      <w:rPr>
        <w:rStyle w:val="Nmerodepgina"/>
        <w:rFonts w:cs="Arial"/>
        <w:sz w:val="18"/>
        <w:u w:val="single"/>
      </w:rPr>
      <w:instrText xml:space="preserve"> PAGE </w:instrText>
    </w:r>
    <w:r w:rsidRPr="00134C10">
      <w:rPr>
        <w:rStyle w:val="Nmerodepgina"/>
        <w:rFonts w:cs="Arial"/>
        <w:sz w:val="18"/>
        <w:u w:val="single"/>
      </w:rPr>
      <w:fldChar w:fldCharType="separate"/>
    </w:r>
    <w:r w:rsidR="005A73C2">
      <w:rPr>
        <w:rStyle w:val="Nmerodepgina"/>
        <w:rFonts w:cs="Arial"/>
        <w:noProof/>
        <w:sz w:val="18"/>
        <w:u w:val="single"/>
      </w:rPr>
      <w:t>5</w:t>
    </w:r>
    <w:r w:rsidRPr="00134C10">
      <w:rPr>
        <w:rStyle w:val="Nmerodepgina"/>
        <w:rFonts w:cs="Arial"/>
        <w:sz w:val="18"/>
        <w:u w:val="single"/>
      </w:rPr>
      <w:fldChar w:fldCharType="end"/>
    </w:r>
    <w:r w:rsidRPr="00134C10">
      <w:rPr>
        <w:rStyle w:val="Nmerodepgina"/>
        <w:rFonts w:cs="Arial"/>
        <w:sz w:val="18"/>
      </w:rPr>
      <w:t xml:space="preserve"> </w:t>
    </w:r>
  </w:p>
  <w:p w:rsidR="005F566F" w:rsidRDefault="005F566F">
    <w:pPr>
      <w:pStyle w:val="Encabezado"/>
      <w:widowControl/>
      <w:rPr>
        <w:sz w:val="20"/>
      </w:rPr>
    </w:pPr>
    <w:r>
      <w:rPr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79B2552" wp14:editId="05F3759D">
              <wp:simplePos x="0" y="0"/>
              <wp:positionH relativeFrom="column">
                <wp:posOffset>-414020</wp:posOffset>
              </wp:positionH>
              <wp:positionV relativeFrom="paragraph">
                <wp:posOffset>248920</wp:posOffset>
              </wp:positionV>
              <wp:extent cx="6432550" cy="9896475"/>
              <wp:effectExtent l="19050" t="19050" r="25400" b="28575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2550" cy="989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29D6D" id="Rectángulo 11" o:spid="_x0000_s1026" style="position:absolute;margin-left:-32.6pt;margin-top:19.6pt;width:506.5pt;height:77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" o:allowincell="f" strokeweight="3.5pt"/>
          </w:pict>
        </mc:Fallback>
      </mc:AlternateContent>
    </w:r>
  </w:p>
  <w:p w:rsidR="005F566F" w:rsidRDefault="005F566F" w:rsidP="00B60F9D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:rsidR="005F566F" w:rsidRPr="005E11D0" w:rsidRDefault="005F566F" w:rsidP="00B60F9D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:rsidR="005F566F" w:rsidRPr="004E6F9E" w:rsidRDefault="005F566F" w:rsidP="00CB6D26">
    <w:pPr>
      <w:jc w:val="center"/>
      <w:rPr>
        <w:rFonts w:ascii="Arial Narrow" w:hAnsi="Arial Narrow"/>
        <w:b/>
        <w:i/>
      </w:rPr>
    </w:pPr>
    <w:r w:rsidRPr="00263D03">
      <w:rPr>
        <w:rFonts w:ascii="Arial Narrow" w:hAnsi="Arial Narrow"/>
        <w:i/>
      </w:rPr>
      <w:t xml:space="preserve">“Por la cual se </w:t>
    </w:r>
    <w:r w:rsidR="005D561F">
      <w:rPr>
        <w:rFonts w:ascii="Arial Narrow" w:hAnsi="Arial Narrow"/>
        <w:i/>
      </w:rPr>
      <w:t>derogan unas disposiciones</w:t>
    </w:r>
    <w:r w:rsidRPr="00263D03">
      <w:rPr>
        <w:rFonts w:ascii="Arial Narrow" w:hAnsi="Arial Narrow"/>
        <w:i/>
      </w:rPr>
      <w:t>”</w:t>
    </w:r>
  </w:p>
  <w:p w:rsidR="005F566F" w:rsidRPr="00470F6B" w:rsidRDefault="005F566F" w:rsidP="00833396">
    <w:pPr>
      <w:pStyle w:val="Textoindependiente"/>
      <w:pBdr>
        <w:bottom w:val="single" w:sz="6" w:space="1" w:color="auto"/>
      </w:pBdr>
      <w:tabs>
        <w:tab w:val="left" w:pos="4030"/>
      </w:tabs>
      <w:spacing w:after="0"/>
      <w:jc w:val="both"/>
      <w:rPr>
        <w:rFonts w:cs="Arial"/>
        <w:i/>
        <w:color w:val="auto"/>
        <w:sz w:val="16"/>
        <w:szCs w:val="16"/>
      </w:rPr>
    </w:pPr>
    <w:r>
      <w:rPr>
        <w:rFonts w:cs="Arial"/>
        <w:i/>
        <w:color w:val="auto"/>
        <w:sz w:val="16"/>
        <w:szCs w:val="16"/>
      </w:rPr>
      <w:tab/>
    </w:r>
  </w:p>
  <w:p w:rsidR="005F566F" w:rsidRPr="00C444AC" w:rsidRDefault="005F566F" w:rsidP="00B60F9D">
    <w:pPr>
      <w:pStyle w:val="Textoindependiente"/>
      <w:spacing w:after="0"/>
      <w:rPr>
        <w:rFonts w:cs="Arial"/>
        <w:i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66F" w:rsidRDefault="005F566F" w:rsidP="00B60F9D">
    <w:pPr>
      <w:pStyle w:val="Encabezado"/>
      <w:widowControl/>
      <w:tabs>
        <w:tab w:val="center" w:pos="1418"/>
      </w:tabs>
      <w:rPr>
        <w:rFonts w:cs="Arial"/>
        <w:sz w:val="18"/>
      </w:rPr>
    </w:pPr>
  </w:p>
  <w:p w:rsidR="005F566F" w:rsidRDefault="005F566F" w:rsidP="00B60F9D">
    <w:pPr>
      <w:pStyle w:val="Encabezado"/>
      <w:widowControl/>
      <w:tabs>
        <w:tab w:val="center" w:pos="1418"/>
      </w:tabs>
      <w:rPr>
        <w:rFonts w:cs="Arial"/>
        <w:sz w:val="18"/>
      </w:rPr>
    </w:pPr>
  </w:p>
  <w:p w:rsidR="005F566F" w:rsidRPr="008E53AD" w:rsidRDefault="005F566F" w:rsidP="00B60F9D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rFonts w:cs="Arial"/>
        <w:noProof/>
        <w:sz w:val="18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1096DE" wp14:editId="21787BE5">
              <wp:simplePos x="0" y="0"/>
              <wp:positionH relativeFrom="column">
                <wp:posOffset>2303145</wp:posOffset>
              </wp:positionH>
              <wp:positionV relativeFrom="paragraph">
                <wp:posOffset>-83185</wp:posOffset>
              </wp:positionV>
              <wp:extent cx="1315085" cy="1299210"/>
              <wp:effectExtent l="7620" t="12065" r="6985" b="825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1299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66F" w:rsidRDefault="005F566F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72369E71" wp14:editId="3469454B">
                                <wp:extent cx="1119505" cy="1119505"/>
                                <wp:effectExtent l="0" t="0" r="4445" b="4445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9505" cy="1119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096D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181.35pt;margin-top:-6.55pt;width:103.55pt;height:102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" strokecolor="white">
              <v:textbox style="mso-fit-shape-to-text:t">
                <w:txbxContent>
                  <w:p w:rsidR="005F566F" w:rsidRDefault="005F566F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72369E71" wp14:editId="3469454B">
                          <wp:extent cx="1119505" cy="1119505"/>
                          <wp:effectExtent l="0" t="0" r="4445" b="4445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9505" cy="1119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8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635D157" wp14:editId="79ACC594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3175" r="3810" b="63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4CC4B" id="Rectángulo 5" o:spid="_x0000_s1026" style="position:absolute;margin-left:181.35pt;margin-top:7.75pt;width:93.6pt;height:4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" o:allowincell="f" stroked="f" strokeweight="0"/>
          </w:pict>
        </mc:Fallback>
      </mc:AlternateContent>
    </w:r>
  </w:p>
  <w:p w:rsidR="005F566F" w:rsidRPr="008E53AD" w:rsidRDefault="005F566F">
    <w:pPr>
      <w:pStyle w:val="Encabezado"/>
      <w:widowControl/>
      <w:jc w:val="center"/>
      <w:rPr>
        <w:rFonts w:cs="Arial"/>
        <w:sz w:val="18"/>
      </w:rPr>
    </w:pPr>
  </w:p>
  <w:p w:rsidR="005F566F" w:rsidRPr="008E53AD" w:rsidRDefault="005F566F">
    <w:pPr>
      <w:pStyle w:val="Encabezado"/>
      <w:widowControl/>
      <w:jc w:val="center"/>
      <w:rPr>
        <w:rFonts w:cs="Arial"/>
        <w:sz w:val="16"/>
      </w:rPr>
    </w:pPr>
    <w:r>
      <w:rPr>
        <w:rFonts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24A9D6" wp14:editId="3D946650">
              <wp:simplePos x="0" y="0"/>
              <wp:positionH relativeFrom="column">
                <wp:posOffset>-441960</wp:posOffset>
              </wp:positionH>
              <wp:positionV relativeFrom="paragraph">
                <wp:posOffset>69850</wp:posOffset>
              </wp:positionV>
              <wp:extent cx="6435725" cy="9897745"/>
              <wp:effectExtent l="24765" t="22225" r="26035" b="2413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5725" cy="989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688CA9" id="Rectángulo 4" o:spid="_x0000_s1026" style="position:absolute;margin-left:-34.8pt;margin-top:5.5pt;width:506.75pt;height:77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" o:allowincell="f" strokeweight="3.5pt"/>
          </w:pict>
        </mc:Fallback>
      </mc:AlternateContent>
    </w:r>
  </w:p>
  <w:p w:rsidR="005F566F" w:rsidRPr="008E53AD" w:rsidRDefault="00E36226" w:rsidP="00E36226">
    <w:pPr>
      <w:pStyle w:val="Encabezado"/>
      <w:widowControl/>
      <w:tabs>
        <w:tab w:val="left" w:pos="8504"/>
      </w:tabs>
      <w:jc w:val="lef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</w:p>
  <w:p w:rsidR="005F566F" w:rsidRDefault="005F566F">
    <w:pPr>
      <w:pStyle w:val="Encabezado"/>
      <w:widowControl/>
      <w:jc w:val="center"/>
      <w:rPr>
        <w:rFonts w:cs="Arial"/>
        <w:b/>
        <w:sz w:val="22"/>
      </w:rPr>
    </w:pPr>
  </w:p>
  <w:p w:rsidR="005F566F" w:rsidRDefault="005F566F">
    <w:pPr>
      <w:pStyle w:val="Encabezado"/>
      <w:widowControl/>
      <w:jc w:val="center"/>
      <w:rPr>
        <w:rFonts w:cs="Arial"/>
        <w:b/>
        <w:sz w:val="22"/>
      </w:rPr>
    </w:pPr>
  </w:p>
  <w:p w:rsidR="005F566F" w:rsidRPr="00857780" w:rsidRDefault="005F566F">
    <w:pPr>
      <w:pStyle w:val="Encabezado"/>
      <w:widowControl/>
      <w:jc w:val="center"/>
      <w:rPr>
        <w:rFonts w:ascii="Times New Roman" w:hAnsi="Times New Roman"/>
        <w:b/>
      </w:rPr>
    </w:pPr>
    <w:r w:rsidRPr="00857780">
      <w:rPr>
        <w:rFonts w:ascii="Times New Roman" w:hAnsi="Times New Roman"/>
        <w:b/>
      </w:rPr>
      <w:t xml:space="preserve">MINISTERIO DE TECNOLOGÍAS DE LA INFORMACIÓN Y LAS </w:t>
    </w:r>
  </w:p>
  <w:p w:rsidR="005F566F" w:rsidRPr="00857780" w:rsidRDefault="005F566F">
    <w:pPr>
      <w:pStyle w:val="Encabezado"/>
      <w:widowControl/>
      <w:jc w:val="center"/>
      <w:rPr>
        <w:rFonts w:ascii="Times New Roman" w:hAnsi="Times New Roman"/>
        <w:b/>
      </w:rPr>
    </w:pPr>
    <w:r w:rsidRPr="00857780">
      <w:rPr>
        <w:rFonts w:ascii="Times New Roman" w:hAnsi="Times New Roman"/>
        <w:b/>
      </w:rPr>
      <w:t>COMUNICACIONES</w:t>
    </w:r>
    <w:r w:rsidR="002024C9">
      <w:rPr>
        <w:rFonts w:ascii="Times New Roman" w:hAnsi="Times New Roman"/>
        <w:b/>
      </w:rPr>
      <w:t xml:space="preserve"> Y LA AGENCIA NACIONAL DEL ESPECTRO</w:t>
    </w:r>
  </w:p>
  <w:p w:rsidR="005F566F" w:rsidRPr="008E53AD" w:rsidRDefault="005F566F">
    <w:pPr>
      <w:pStyle w:val="Encabezado"/>
      <w:widowControl/>
      <w:jc w:val="center"/>
      <w:rPr>
        <w:rFonts w:cs="Arial"/>
        <w:sz w:val="22"/>
      </w:rPr>
    </w:pPr>
  </w:p>
  <w:p w:rsidR="005F566F" w:rsidRPr="00857780" w:rsidRDefault="005F566F">
    <w:pPr>
      <w:pStyle w:val="Encabezado"/>
      <w:widowControl/>
      <w:jc w:val="center"/>
      <w:rPr>
        <w:rFonts w:ascii="Times New Roman" w:hAnsi="Times New Roman"/>
      </w:rPr>
    </w:pPr>
    <w:r w:rsidRPr="00857780">
      <w:rPr>
        <w:rFonts w:ascii="Times New Roman" w:hAnsi="Times New Roman"/>
      </w:rPr>
      <w:t>RESOLUCIÓN NÚMERO                                DE    20</w:t>
    </w:r>
    <w:r>
      <w:rPr>
        <w:rFonts w:ascii="Times New Roman" w:hAnsi="Times New Roman"/>
      </w:rPr>
      <w:t>18</w:t>
    </w:r>
  </w:p>
  <w:p w:rsidR="005F566F" w:rsidRPr="00857780" w:rsidRDefault="005F566F">
    <w:pPr>
      <w:pStyle w:val="Encabezado"/>
      <w:widowControl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F3E"/>
    <w:multiLevelType w:val="hybridMultilevel"/>
    <w:tmpl w:val="734EE5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D92"/>
    <w:multiLevelType w:val="hybridMultilevel"/>
    <w:tmpl w:val="BB3A2626"/>
    <w:lvl w:ilvl="0" w:tplc="BA7253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F768D0"/>
    <w:multiLevelType w:val="hybridMultilevel"/>
    <w:tmpl w:val="8C5E60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A600C9"/>
    <w:multiLevelType w:val="hybridMultilevel"/>
    <w:tmpl w:val="7516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70C0"/>
    <w:multiLevelType w:val="hybridMultilevel"/>
    <w:tmpl w:val="42CAD1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6B05F0"/>
    <w:multiLevelType w:val="hybridMultilevel"/>
    <w:tmpl w:val="C970702E"/>
    <w:lvl w:ilvl="0" w:tplc="B418A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C3644A"/>
    <w:multiLevelType w:val="hybridMultilevel"/>
    <w:tmpl w:val="153A94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69CD"/>
    <w:multiLevelType w:val="hybridMultilevel"/>
    <w:tmpl w:val="9B8855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270D"/>
    <w:multiLevelType w:val="hybridMultilevel"/>
    <w:tmpl w:val="45E003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12E84"/>
    <w:multiLevelType w:val="hybridMultilevel"/>
    <w:tmpl w:val="288A9580"/>
    <w:lvl w:ilvl="0" w:tplc="948E8510">
      <w:start w:val="1"/>
      <w:numFmt w:val="decimal"/>
      <w:lvlText w:val="%1."/>
      <w:lvlJc w:val="left"/>
      <w:pPr>
        <w:ind w:left="76" w:hanging="360"/>
      </w:pPr>
    </w:lvl>
    <w:lvl w:ilvl="1" w:tplc="240A0019">
      <w:start w:val="1"/>
      <w:numFmt w:val="lowerLetter"/>
      <w:lvlText w:val="%2."/>
      <w:lvlJc w:val="left"/>
      <w:pPr>
        <w:ind w:left="796" w:hanging="360"/>
      </w:pPr>
    </w:lvl>
    <w:lvl w:ilvl="2" w:tplc="240A001B">
      <w:start w:val="1"/>
      <w:numFmt w:val="lowerRoman"/>
      <w:lvlText w:val="%3."/>
      <w:lvlJc w:val="right"/>
      <w:pPr>
        <w:ind w:left="1516" w:hanging="180"/>
      </w:pPr>
    </w:lvl>
    <w:lvl w:ilvl="3" w:tplc="240A000F">
      <w:start w:val="1"/>
      <w:numFmt w:val="decimal"/>
      <w:lvlText w:val="%4."/>
      <w:lvlJc w:val="left"/>
      <w:pPr>
        <w:ind w:left="2236" w:hanging="360"/>
      </w:pPr>
    </w:lvl>
    <w:lvl w:ilvl="4" w:tplc="240A0019">
      <w:start w:val="1"/>
      <w:numFmt w:val="lowerLetter"/>
      <w:lvlText w:val="%5."/>
      <w:lvlJc w:val="left"/>
      <w:pPr>
        <w:ind w:left="2956" w:hanging="360"/>
      </w:pPr>
    </w:lvl>
    <w:lvl w:ilvl="5" w:tplc="240A001B">
      <w:start w:val="1"/>
      <w:numFmt w:val="lowerRoman"/>
      <w:lvlText w:val="%6."/>
      <w:lvlJc w:val="right"/>
      <w:pPr>
        <w:ind w:left="3676" w:hanging="180"/>
      </w:pPr>
    </w:lvl>
    <w:lvl w:ilvl="6" w:tplc="240A000F">
      <w:start w:val="1"/>
      <w:numFmt w:val="decimal"/>
      <w:lvlText w:val="%7."/>
      <w:lvlJc w:val="left"/>
      <w:pPr>
        <w:ind w:left="4396" w:hanging="360"/>
      </w:pPr>
    </w:lvl>
    <w:lvl w:ilvl="7" w:tplc="240A0019">
      <w:start w:val="1"/>
      <w:numFmt w:val="lowerLetter"/>
      <w:lvlText w:val="%8."/>
      <w:lvlJc w:val="left"/>
      <w:pPr>
        <w:ind w:left="5116" w:hanging="360"/>
      </w:pPr>
    </w:lvl>
    <w:lvl w:ilvl="8" w:tplc="240A001B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7D23B08"/>
    <w:multiLevelType w:val="multilevel"/>
    <w:tmpl w:val="4E9AD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8C1B6B"/>
    <w:multiLevelType w:val="hybridMultilevel"/>
    <w:tmpl w:val="DCCAC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3D4"/>
    <w:multiLevelType w:val="multilevel"/>
    <w:tmpl w:val="02BC5C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C3E25F3"/>
    <w:multiLevelType w:val="hybridMultilevel"/>
    <w:tmpl w:val="4C8C05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F5958"/>
    <w:multiLevelType w:val="hybridMultilevel"/>
    <w:tmpl w:val="0250F0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6473C"/>
    <w:multiLevelType w:val="hybridMultilevel"/>
    <w:tmpl w:val="F57A1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4761E"/>
    <w:multiLevelType w:val="hybridMultilevel"/>
    <w:tmpl w:val="70C6C8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1E488A">
      <w:start w:val="1"/>
      <w:numFmt w:val="decimal"/>
      <w:lvlText w:val="%2."/>
      <w:lvlJc w:val="left"/>
      <w:pPr>
        <w:ind w:left="1211" w:hanging="360"/>
      </w:pPr>
      <w:rPr>
        <w:rFonts w:ascii="Arial Narrow" w:eastAsia="Times New Roman" w:hAnsi="Arial Narrow" w:cs="Times New Roman"/>
        <w:b w:val="0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D0EBF"/>
    <w:multiLevelType w:val="hybridMultilevel"/>
    <w:tmpl w:val="BC8CCE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E75A0"/>
    <w:multiLevelType w:val="hybridMultilevel"/>
    <w:tmpl w:val="BB3A2626"/>
    <w:lvl w:ilvl="0" w:tplc="BA7253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8B62271"/>
    <w:multiLevelType w:val="hybridMultilevel"/>
    <w:tmpl w:val="55226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36561"/>
    <w:multiLevelType w:val="multilevel"/>
    <w:tmpl w:val="FEB62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4"/>
  </w:num>
  <w:num w:numId="7">
    <w:abstractNumId w:val="16"/>
  </w:num>
  <w:num w:numId="8">
    <w:abstractNumId w:val="19"/>
  </w:num>
  <w:num w:numId="9">
    <w:abstractNumId w:val="6"/>
  </w:num>
  <w:num w:numId="10">
    <w:abstractNumId w:val="10"/>
  </w:num>
  <w:num w:numId="11">
    <w:abstractNumId w:val="12"/>
  </w:num>
  <w:num w:numId="12">
    <w:abstractNumId w:val="20"/>
  </w:num>
  <w:num w:numId="13">
    <w:abstractNumId w:val="11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8"/>
  </w:num>
  <w:num w:numId="19">
    <w:abstractNumId w:val="17"/>
  </w:num>
  <w:num w:numId="20">
    <w:abstractNumId w:val="1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00"/>
    <w:rsid w:val="00000886"/>
    <w:rsid w:val="00001509"/>
    <w:rsid w:val="00002144"/>
    <w:rsid w:val="00002436"/>
    <w:rsid w:val="000102D1"/>
    <w:rsid w:val="000108A0"/>
    <w:rsid w:val="00010954"/>
    <w:rsid w:val="00011279"/>
    <w:rsid w:val="0001167F"/>
    <w:rsid w:val="00013511"/>
    <w:rsid w:val="0001393E"/>
    <w:rsid w:val="00014740"/>
    <w:rsid w:val="00014B67"/>
    <w:rsid w:val="00017278"/>
    <w:rsid w:val="000172EE"/>
    <w:rsid w:val="00020D00"/>
    <w:rsid w:val="00022A80"/>
    <w:rsid w:val="00025AAE"/>
    <w:rsid w:val="0002762F"/>
    <w:rsid w:val="00032F9B"/>
    <w:rsid w:val="00036634"/>
    <w:rsid w:val="00040FA7"/>
    <w:rsid w:val="000413C3"/>
    <w:rsid w:val="000433B4"/>
    <w:rsid w:val="00045886"/>
    <w:rsid w:val="00046AA0"/>
    <w:rsid w:val="00050FF6"/>
    <w:rsid w:val="00051A29"/>
    <w:rsid w:val="000523F4"/>
    <w:rsid w:val="00060509"/>
    <w:rsid w:val="00063E68"/>
    <w:rsid w:val="00065DB7"/>
    <w:rsid w:val="00065FC8"/>
    <w:rsid w:val="0006709E"/>
    <w:rsid w:val="00070269"/>
    <w:rsid w:val="00073EAA"/>
    <w:rsid w:val="000741A1"/>
    <w:rsid w:val="000803CE"/>
    <w:rsid w:val="00084D46"/>
    <w:rsid w:val="00087618"/>
    <w:rsid w:val="00095755"/>
    <w:rsid w:val="000978B1"/>
    <w:rsid w:val="000A0B68"/>
    <w:rsid w:val="000A1C17"/>
    <w:rsid w:val="000A1EB0"/>
    <w:rsid w:val="000A46AF"/>
    <w:rsid w:val="000B1EE1"/>
    <w:rsid w:val="000B3B0D"/>
    <w:rsid w:val="000B4111"/>
    <w:rsid w:val="000B6733"/>
    <w:rsid w:val="000C0D7F"/>
    <w:rsid w:val="000C190D"/>
    <w:rsid w:val="000C1F78"/>
    <w:rsid w:val="000C220B"/>
    <w:rsid w:val="000C4932"/>
    <w:rsid w:val="000C5CC7"/>
    <w:rsid w:val="000D304F"/>
    <w:rsid w:val="000D373A"/>
    <w:rsid w:val="000D5957"/>
    <w:rsid w:val="000D5D6C"/>
    <w:rsid w:val="000D7522"/>
    <w:rsid w:val="000D7E59"/>
    <w:rsid w:val="000E156B"/>
    <w:rsid w:val="000F00B9"/>
    <w:rsid w:val="000F26F3"/>
    <w:rsid w:val="000F2E43"/>
    <w:rsid w:val="000F393A"/>
    <w:rsid w:val="000F4346"/>
    <w:rsid w:val="001000AA"/>
    <w:rsid w:val="00100781"/>
    <w:rsid w:val="001119D5"/>
    <w:rsid w:val="0011710F"/>
    <w:rsid w:val="00117158"/>
    <w:rsid w:val="0012098A"/>
    <w:rsid w:val="001209BE"/>
    <w:rsid w:val="0012378F"/>
    <w:rsid w:val="00123F00"/>
    <w:rsid w:val="00124304"/>
    <w:rsid w:val="00126B7E"/>
    <w:rsid w:val="001301E0"/>
    <w:rsid w:val="00133FD8"/>
    <w:rsid w:val="00140DC4"/>
    <w:rsid w:val="00142071"/>
    <w:rsid w:val="00142FBF"/>
    <w:rsid w:val="001463D5"/>
    <w:rsid w:val="00147C3E"/>
    <w:rsid w:val="00147C94"/>
    <w:rsid w:val="00150947"/>
    <w:rsid w:val="00151A47"/>
    <w:rsid w:val="0015616F"/>
    <w:rsid w:val="00156E9D"/>
    <w:rsid w:val="00157081"/>
    <w:rsid w:val="00157DD4"/>
    <w:rsid w:val="001610FB"/>
    <w:rsid w:val="00162674"/>
    <w:rsid w:val="001650A5"/>
    <w:rsid w:val="001673EB"/>
    <w:rsid w:val="00167B5C"/>
    <w:rsid w:val="0017443F"/>
    <w:rsid w:val="00175843"/>
    <w:rsid w:val="00176A41"/>
    <w:rsid w:val="001775CA"/>
    <w:rsid w:val="00177ADB"/>
    <w:rsid w:val="00177F71"/>
    <w:rsid w:val="0018220F"/>
    <w:rsid w:val="00183272"/>
    <w:rsid w:val="00184CD9"/>
    <w:rsid w:val="001876F8"/>
    <w:rsid w:val="001877B7"/>
    <w:rsid w:val="00191A9F"/>
    <w:rsid w:val="001924DE"/>
    <w:rsid w:val="001A013C"/>
    <w:rsid w:val="001A1497"/>
    <w:rsid w:val="001A40BF"/>
    <w:rsid w:val="001A65DC"/>
    <w:rsid w:val="001B0F0B"/>
    <w:rsid w:val="001B3950"/>
    <w:rsid w:val="001B4EC9"/>
    <w:rsid w:val="001B743C"/>
    <w:rsid w:val="001B7DAC"/>
    <w:rsid w:val="001C138C"/>
    <w:rsid w:val="001C5655"/>
    <w:rsid w:val="001C57E6"/>
    <w:rsid w:val="001C70AE"/>
    <w:rsid w:val="001D276A"/>
    <w:rsid w:val="001D3843"/>
    <w:rsid w:val="001D6DB7"/>
    <w:rsid w:val="001E054C"/>
    <w:rsid w:val="001E34B3"/>
    <w:rsid w:val="001E3DF9"/>
    <w:rsid w:val="001E4D8D"/>
    <w:rsid w:val="001E5BFA"/>
    <w:rsid w:val="001F04EC"/>
    <w:rsid w:val="001F0964"/>
    <w:rsid w:val="001F2804"/>
    <w:rsid w:val="001F6F57"/>
    <w:rsid w:val="001F76FB"/>
    <w:rsid w:val="00200F80"/>
    <w:rsid w:val="002024C9"/>
    <w:rsid w:val="00204E5F"/>
    <w:rsid w:val="00206661"/>
    <w:rsid w:val="00216B42"/>
    <w:rsid w:val="00217060"/>
    <w:rsid w:val="002208FC"/>
    <w:rsid w:val="0023063A"/>
    <w:rsid w:val="00232978"/>
    <w:rsid w:val="00232C26"/>
    <w:rsid w:val="002347FB"/>
    <w:rsid w:val="0023567A"/>
    <w:rsid w:val="00240F7C"/>
    <w:rsid w:val="002417E6"/>
    <w:rsid w:val="00242AC8"/>
    <w:rsid w:val="002445FF"/>
    <w:rsid w:val="00244F3D"/>
    <w:rsid w:val="00244FE9"/>
    <w:rsid w:val="00247068"/>
    <w:rsid w:val="00247AE1"/>
    <w:rsid w:val="002504E6"/>
    <w:rsid w:val="00250AA9"/>
    <w:rsid w:val="00251FB2"/>
    <w:rsid w:val="002566A1"/>
    <w:rsid w:val="00257C60"/>
    <w:rsid w:val="0026280D"/>
    <w:rsid w:val="002633CD"/>
    <w:rsid w:val="0026363A"/>
    <w:rsid w:val="00263D03"/>
    <w:rsid w:val="0026449F"/>
    <w:rsid w:val="00264B07"/>
    <w:rsid w:val="002658D9"/>
    <w:rsid w:val="0026667C"/>
    <w:rsid w:val="00266E6C"/>
    <w:rsid w:val="002710B9"/>
    <w:rsid w:val="0027297D"/>
    <w:rsid w:val="00280B43"/>
    <w:rsid w:val="00281707"/>
    <w:rsid w:val="00283FAC"/>
    <w:rsid w:val="00286EB4"/>
    <w:rsid w:val="00292444"/>
    <w:rsid w:val="00293091"/>
    <w:rsid w:val="00294071"/>
    <w:rsid w:val="002A0794"/>
    <w:rsid w:val="002A0BC9"/>
    <w:rsid w:val="002A12F4"/>
    <w:rsid w:val="002A2E2F"/>
    <w:rsid w:val="002A6623"/>
    <w:rsid w:val="002B224A"/>
    <w:rsid w:val="002B2959"/>
    <w:rsid w:val="002B55EB"/>
    <w:rsid w:val="002B61F0"/>
    <w:rsid w:val="002B6553"/>
    <w:rsid w:val="002C2989"/>
    <w:rsid w:val="002C2C77"/>
    <w:rsid w:val="002C300A"/>
    <w:rsid w:val="002C7E2F"/>
    <w:rsid w:val="002D13D7"/>
    <w:rsid w:val="002D2FB5"/>
    <w:rsid w:val="002D6F4C"/>
    <w:rsid w:val="002E0F88"/>
    <w:rsid w:val="002E64CE"/>
    <w:rsid w:val="002F2E4D"/>
    <w:rsid w:val="002F4B0F"/>
    <w:rsid w:val="002F59F2"/>
    <w:rsid w:val="002F6F6C"/>
    <w:rsid w:val="00304BFD"/>
    <w:rsid w:val="00306C30"/>
    <w:rsid w:val="00307039"/>
    <w:rsid w:val="00307473"/>
    <w:rsid w:val="0030788A"/>
    <w:rsid w:val="003129FA"/>
    <w:rsid w:val="003137DC"/>
    <w:rsid w:val="0031387B"/>
    <w:rsid w:val="00317F90"/>
    <w:rsid w:val="00321842"/>
    <w:rsid w:val="00323405"/>
    <w:rsid w:val="00325C27"/>
    <w:rsid w:val="003263FB"/>
    <w:rsid w:val="003268C3"/>
    <w:rsid w:val="003304E6"/>
    <w:rsid w:val="0033328F"/>
    <w:rsid w:val="00334BA4"/>
    <w:rsid w:val="00336E01"/>
    <w:rsid w:val="003370AE"/>
    <w:rsid w:val="0034192D"/>
    <w:rsid w:val="003439B6"/>
    <w:rsid w:val="0035159E"/>
    <w:rsid w:val="00351D59"/>
    <w:rsid w:val="00352FC3"/>
    <w:rsid w:val="00353868"/>
    <w:rsid w:val="003556D7"/>
    <w:rsid w:val="00356284"/>
    <w:rsid w:val="00356C30"/>
    <w:rsid w:val="00357668"/>
    <w:rsid w:val="00357FD7"/>
    <w:rsid w:val="00364BE4"/>
    <w:rsid w:val="0036510A"/>
    <w:rsid w:val="00365A4D"/>
    <w:rsid w:val="00372ACD"/>
    <w:rsid w:val="00372BA8"/>
    <w:rsid w:val="00374B0C"/>
    <w:rsid w:val="00375BE3"/>
    <w:rsid w:val="00377B06"/>
    <w:rsid w:val="003841C5"/>
    <w:rsid w:val="00384C22"/>
    <w:rsid w:val="00385C0E"/>
    <w:rsid w:val="00386232"/>
    <w:rsid w:val="0038764D"/>
    <w:rsid w:val="00391BCA"/>
    <w:rsid w:val="0039382D"/>
    <w:rsid w:val="0039460E"/>
    <w:rsid w:val="00395928"/>
    <w:rsid w:val="003A2303"/>
    <w:rsid w:val="003A2608"/>
    <w:rsid w:val="003A271C"/>
    <w:rsid w:val="003A2809"/>
    <w:rsid w:val="003A360A"/>
    <w:rsid w:val="003A3F05"/>
    <w:rsid w:val="003A4D99"/>
    <w:rsid w:val="003A54A2"/>
    <w:rsid w:val="003B037B"/>
    <w:rsid w:val="003B0D2D"/>
    <w:rsid w:val="003B13BC"/>
    <w:rsid w:val="003B164E"/>
    <w:rsid w:val="003B16A1"/>
    <w:rsid w:val="003B1C69"/>
    <w:rsid w:val="003B1E98"/>
    <w:rsid w:val="003B299B"/>
    <w:rsid w:val="003B5A90"/>
    <w:rsid w:val="003B6F70"/>
    <w:rsid w:val="003C03E2"/>
    <w:rsid w:val="003C76C5"/>
    <w:rsid w:val="003D6B58"/>
    <w:rsid w:val="003D75E6"/>
    <w:rsid w:val="003E04C9"/>
    <w:rsid w:val="003E44F3"/>
    <w:rsid w:val="003F28ED"/>
    <w:rsid w:val="0040032E"/>
    <w:rsid w:val="004017C2"/>
    <w:rsid w:val="004044A2"/>
    <w:rsid w:val="0040664A"/>
    <w:rsid w:val="00407181"/>
    <w:rsid w:val="00407487"/>
    <w:rsid w:val="00414222"/>
    <w:rsid w:val="0041604E"/>
    <w:rsid w:val="00422D9A"/>
    <w:rsid w:val="00425381"/>
    <w:rsid w:val="004256D8"/>
    <w:rsid w:val="00426392"/>
    <w:rsid w:val="00427595"/>
    <w:rsid w:val="00431900"/>
    <w:rsid w:val="004334CE"/>
    <w:rsid w:val="0043680E"/>
    <w:rsid w:val="00436CDE"/>
    <w:rsid w:val="00441FB4"/>
    <w:rsid w:val="00442965"/>
    <w:rsid w:val="00442DA9"/>
    <w:rsid w:val="00444235"/>
    <w:rsid w:val="00444E4C"/>
    <w:rsid w:val="004508F9"/>
    <w:rsid w:val="004553A8"/>
    <w:rsid w:val="004641C9"/>
    <w:rsid w:val="00464339"/>
    <w:rsid w:val="0046550D"/>
    <w:rsid w:val="0046726F"/>
    <w:rsid w:val="00470F6B"/>
    <w:rsid w:val="00471D84"/>
    <w:rsid w:val="004722FB"/>
    <w:rsid w:val="00472CD8"/>
    <w:rsid w:val="0047410E"/>
    <w:rsid w:val="00482D78"/>
    <w:rsid w:val="00483A2E"/>
    <w:rsid w:val="00483AEF"/>
    <w:rsid w:val="004856C7"/>
    <w:rsid w:val="00486611"/>
    <w:rsid w:val="004874AF"/>
    <w:rsid w:val="00487A0A"/>
    <w:rsid w:val="00490872"/>
    <w:rsid w:val="00490EE8"/>
    <w:rsid w:val="00491575"/>
    <w:rsid w:val="004928D0"/>
    <w:rsid w:val="004938B9"/>
    <w:rsid w:val="0049558B"/>
    <w:rsid w:val="0049584E"/>
    <w:rsid w:val="004A2E54"/>
    <w:rsid w:val="004A34B2"/>
    <w:rsid w:val="004A5F27"/>
    <w:rsid w:val="004B38A4"/>
    <w:rsid w:val="004C013A"/>
    <w:rsid w:val="004C6521"/>
    <w:rsid w:val="004C6A6D"/>
    <w:rsid w:val="004D530C"/>
    <w:rsid w:val="004D777F"/>
    <w:rsid w:val="004D779B"/>
    <w:rsid w:val="004E1997"/>
    <w:rsid w:val="004E1A64"/>
    <w:rsid w:val="004E47E1"/>
    <w:rsid w:val="004E54A1"/>
    <w:rsid w:val="004E6234"/>
    <w:rsid w:val="004E6CC4"/>
    <w:rsid w:val="004E6F9E"/>
    <w:rsid w:val="004F7A0B"/>
    <w:rsid w:val="00500410"/>
    <w:rsid w:val="00502A7A"/>
    <w:rsid w:val="00504935"/>
    <w:rsid w:val="0050574F"/>
    <w:rsid w:val="005109BB"/>
    <w:rsid w:val="0051195E"/>
    <w:rsid w:val="005126B0"/>
    <w:rsid w:val="00521C58"/>
    <w:rsid w:val="00521CD0"/>
    <w:rsid w:val="00522FD7"/>
    <w:rsid w:val="0052307B"/>
    <w:rsid w:val="005256E2"/>
    <w:rsid w:val="00526B0C"/>
    <w:rsid w:val="00540756"/>
    <w:rsid w:val="005413FA"/>
    <w:rsid w:val="005418A2"/>
    <w:rsid w:val="00543CB0"/>
    <w:rsid w:val="00546681"/>
    <w:rsid w:val="00547852"/>
    <w:rsid w:val="00547867"/>
    <w:rsid w:val="005500BD"/>
    <w:rsid w:val="00551CAA"/>
    <w:rsid w:val="00552797"/>
    <w:rsid w:val="00552CF7"/>
    <w:rsid w:val="0055485C"/>
    <w:rsid w:val="00554BB9"/>
    <w:rsid w:val="00555952"/>
    <w:rsid w:val="00566B0D"/>
    <w:rsid w:val="00566D23"/>
    <w:rsid w:val="005706D8"/>
    <w:rsid w:val="00573C8E"/>
    <w:rsid w:val="00577787"/>
    <w:rsid w:val="005819AB"/>
    <w:rsid w:val="00581E9A"/>
    <w:rsid w:val="00582F60"/>
    <w:rsid w:val="005843BB"/>
    <w:rsid w:val="0058623C"/>
    <w:rsid w:val="00592879"/>
    <w:rsid w:val="005930CC"/>
    <w:rsid w:val="005954D2"/>
    <w:rsid w:val="00595DE1"/>
    <w:rsid w:val="005A4549"/>
    <w:rsid w:val="005A653E"/>
    <w:rsid w:val="005A73C2"/>
    <w:rsid w:val="005B0537"/>
    <w:rsid w:val="005B2A9E"/>
    <w:rsid w:val="005B73D4"/>
    <w:rsid w:val="005C183A"/>
    <w:rsid w:val="005C62EC"/>
    <w:rsid w:val="005C7113"/>
    <w:rsid w:val="005D536E"/>
    <w:rsid w:val="005D561F"/>
    <w:rsid w:val="005D59ED"/>
    <w:rsid w:val="005D678E"/>
    <w:rsid w:val="005D7ED8"/>
    <w:rsid w:val="005E11D0"/>
    <w:rsid w:val="005E1929"/>
    <w:rsid w:val="005E3D6B"/>
    <w:rsid w:val="005E51B2"/>
    <w:rsid w:val="005E61DF"/>
    <w:rsid w:val="005E6EB1"/>
    <w:rsid w:val="005E6F47"/>
    <w:rsid w:val="005E7923"/>
    <w:rsid w:val="005F00E8"/>
    <w:rsid w:val="005F237D"/>
    <w:rsid w:val="005F34E2"/>
    <w:rsid w:val="005F3A31"/>
    <w:rsid w:val="005F43FD"/>
    <w:rsid w:val="005F566F"/>
    <w:rsid w:val="005F58C7"/>
    <w:rsid w:val="005F62E5"/>
    <w:rsid w:val="005F74DC"/>
    <w:rsid w:val="00600089"/>
    <w:rsid w:val="00600142"/>
    <w:rsid w:val="00600A5F"/>
    <w:rsid w:val="00606359"/>
    <w:rsid w:val="00606997"/>
    <w:rsid w:val="00607685"/>
    <w:rsid w:val="006109ED"/>
    <w:rsid w:val="00614B2B"/>
    <w:rsid w:val="006160C2"/>
    <w:rsid w:val="00622682"/>
    <w:rsid w:val="0062308D"/>
    <w:rsid w:val="00623253"/>
    <w:rsid w:val="00627408"/>
    <w:rsid w:val="00631F5B"/>
    <w:rsid w:val="00633F8F"/>
    <w:rsid w:val="0063468B"/>
    <w:rsid w:val="00635602"/>
    <w:rsid w:val="0064032C"/>
    <w:rsid w:val="006405D1"/>
    <w:rsid w:val="00641655"/>
    <w:rsid w:val="00641708"/>
    <w:rsid w:val="00642DF5"/>
    <w:rsid w:val="006453C3"/>
    <w:rsid w:val="0064699E"/>
    <w:rsid w:val="0065134B"/>
    <w:rsid w:val="00652C54"/>
    <w:rsid w:val="006538A0"/>
    <w:rsid w:val="0065551A"/>
    <w:rsid w:val="00657862"/>
    <w:rsid w:val="00660CF0"/>
    <w:rsid w:val="006646BB"/>
    <w:rsid w:val="006658A7"/>
    <w:rsid w:val="00665D53"/>
    <w:rsid w:val="00666C71"/>
    <w:rsid w:val="006673CA"/>
    <w:rsid w:val="006723D6"/>
    <w:rsid w:val="006749FE"/>
    <w:rsid w:val="00676D68"/>
    <w:rsid w:val="006818FF"/>
    <w:rsid w:val="00682CEE"/>
    <w:rsid w:val="00682EE2"/>
    <w:rsid w:val="00687918"/>
    <w:rsid w:val="006901DD"/>
    <w:rsid w:val="0069096C"/>
    <w:rsid w:val="0069535F"/>
    <w:rsid w:val="00696D2F"/>
    <w:rsid w:val="006A2018"/>
    <w:rsid w:val="006A2340"/>
    <w:rsid w:val="006A31AF"/>
    <w:rsid w:val="006A7EE2"/>
    <w:rsid w:val="006B0468"/>
    <w:rsid w:val="006B1F48"/>
    <w:rsid w:val="006B44BE"/>
    <w:rsid w:val="006B52E2"/>
    <w:rsid w:val="006B6C79"/>
    <w:rsid w:val="006B7F0B"/>
    <w:rsid w:val="006C1292"/>
    <w:rsid w:val="006C34A4"/>
    <w:rsid w:val="006C4219"/>
    <w:rsid w:val="006D3A74"/>
    <w:rsid w:val="006D3E36"/>
    <w:rsid w:val="006D428E"/>
    <w:rsid w:val="006D54FD"/>
    <w:rsid w:val="006D7125"/>
    <w:rsid w:val="006D78B0"/>
    <w:rsid w:val="006D796E"/>
    <w:rsid w:val="006E024C"/>
    <w:rsid w:val="006E334F"/>
    <w:rsid w:val="006E5FC7"/>
    <w:rsid w:val="006F2B6E"/>
    <w:rsid w:val="006F2C21"/>
    <w:rsid w:val="006F30EB"/>
    <w:rsid w:val="006F7108"/>
    <w:rsid w:val="006F77D3"/>
    <w:rsid w:val="00702561"/>
    <w:rsid w:val="007036B2"/>
    <w:rsid w:val="00704E66"/>
    <w:rsid w:val="00705DAE"/>
    <w:rsid w:val="00710C21"/>
    <w:rsid w:val="0071262F"/>
    <w:rsid w:val="007139E2"/>
    <w:rsid w:val="007153B0"/>
    <w:rsid w:val="00715AF9"/>
    <w:rsid w:val="00716461"/>
    <w:rsid w:val="00716C30"/>
    <w:rsid w:val="00717D47"/>
    <w:rsid w:val="00717FBE"/>
    <w:rsid w:val="00720551"/>
    <w:rsid w:val="00722597"/>
    <w:rsid w:val="007225CB"/>
    <w:rsid w:val="0072312F"/>
    <w:rsid w:val="00724451"/>
    <w:rsid w:val="00724C73"/>
    <w:rsid w:val="00724D55"/>
    <w:rsid w:val="00725421"/>
    <w:rsid w:val="00725876"/>
    <w:rsid w:val="0072592E"/>
    <w:rsid w:val="0072629F"/>
    <w:rsid w:val="007265CA"/>
    <w:rsid w:val="00727772"/>
    <w:rsid w:val="007301DB"/>
    <w:rsid w:val="00730E1F"/>
    <w:rsid w:val="00731A64"/>
    <w:rsid w:val="00733F70"/>
    <w:rsid w:val="00736A9B"/>
    <w:rsid w:val="00743CE7"/>
    <w:rsid w:val="00744208"/>
    <w:rsid w:val="007442A3"/>
    <w:rsid w:val="00744438"/>
    <w:rsid w:val="00744C82"/>
    <w:rsid w:val="00744F48"/>
    <w:rsid w:val="00747466"/>
    <w:rsid w:val="007513D5"/>
    <w:rsid w:val="00753D09"/>
    <w:rsid w:val="00756753"/>
    <w:rsid w:val="00756B6F"/>
    <w:rsid w:val="00756ED8"/>
    <w:rsid w:val="00757D06"/>
    <w:rsid w:val="00760BEB"/>
    <w:rsid w:val="007616B5"/>
    <w:rsid w:val="00762520"/>
    <w:rsid w:val="00763DF5"/>
    <w:rsid w:val="00764897"/>
    <w:rsid w:val="007706FC"/>
    <w:rsid w:val="00770731"/>
    <w:rsid w:val="00770BDE"/>
    <w:rsid w:val="00772B72"/>
    <w:rsid w:val="00774F09"/>
    <w:rsid w:val="00776110"/>
    <w:rsid w:val="007763F5"/>
    <w:rsid w:val="0078187E"/>
    <w:rsid w:val="00784883"/>
    <w:rsid w:val="00792020"/>
    <w:rsid w:val="00792672"/>
    <w:rsid w:val="00795620"/>
    <w:rsid w:val="0079598C"/>
    <w:rsid w:val="007A376D"/>
    <w:rsid w:val="007A71C0"/>
    <w:rsid w:val="007A7631"/>
    <w:rsid w:val="007B1B33"/>
    <w:rsid w:val="007B3DFB"/>
    <w:rsid w:val="007B55A5"/>
    <w:rsid w:val="007B7138"/>
    <w:rsid w:val="007C0DEF"/>
    <w:rsid w:val="007C23C2"/>
    <w:rsid w:val="007C293E"/>
    <w:rsid w:val="007C2994"/>
    <w:rsid w:val="007C7792"/>
    <w:rsid w:val="007D1FA3"/>
    <w:rsid w:val="007D2BED"/>
    <w:rsid w:val="007D45A7"/>
    <w:rsid w:val="007D4E09"/>
    <w:rsid w:val="007D5986"/>
    <w:rsid w:val="007D69CB"/>
    <w:rsid w:val="007E4995"/>
    <w:rsid w:val="007E7FE4"/>
    <w:rsid w:val="007F4078"/>
    <w:rsid w:val="007F6283"/>
    <w:rsid w:val="008011DB"/>
    <w:rsid w:val="00801A0C"/>
    <w:rsid w:val="00802832"/>
    <w:rsid w:val="008045AF"/>
    <w:rsid w:val="008078F4"/>
    <w:rsid w:val="00810D0A"/>
    <w:rsid w:val="00812DAC"/>
    <w:rsid w:val="00813D7F"/>
    <w:rsid w:val="00814EF1"/>
    <w:rsid w:val="00815AE7"/>
    <w:rsid w:val="00817FFC"/>
    <w:rsid w:val="0082456D"/>
    <w:rsid w:val="0082653C"/>
    <w:rsid w:val="00832405"/>
    <w:rsid w:val="008326EE"/>
    <w:rsid w:val="00833396"/>
    <w:rsid w:val="00834DDD"/>
    <w:rsid w:val="008355E8"/>
    <w:rsid w:val="00835E9E"/>
    <w:rsid w:val="00840D6B"/>
    <w:rsid w:val="008411C7"/>
    <w:rsid w:val="0084162A"/>
    <w:rsid w:val="008417F1"/>
    <w:rsid w:val="00843B89"/>
    <w:rsid w:val="00844BF1"/>
    <w:rsid w:val="00846971"/>
    <w:rsid w:val="00847EBA"/>
    <w:rsid w:val="0085296B"/>
    <w:rsid w:val="00853EA3"/>
    <w:rsid w:val="00862ADC"/>
    <w:rsid w:val="00864D01"/>
    <w:rsid w:val="008660FD"/>
    <w:rsid w:val="00867E5E"/>
    <w:rsid w:val="00873BE0"/>
    <w:rsid w:val="00875194"/>
    <w:rsid w:val="00877990"/>
    <w:rsid w:val="00883DA8"/>
    <w:rsid w:val="008869DF"/>
    <w:rsid w:val="0089479A"/>
    <w:rsid w:val="00895CB4"/>
    <w:rsid w:val="008A6E31"/>
    <w:rsid w:val="008A725C"/>
    <w:rsid w:val="008B2329"/>
    <w:rsid w:val="008B2D27"/>
    <w:rsid w:val="008B342C"/>
    <w:rsid w:val="008B42E9"/>
    <w:rsid w:val="008B52A6"/>
    <w:rsid w:val="008B68FA"/>
    <w:rsid w:val="008C4295"/>
    <w:rsid w:val="008C6468"/>
    <w:rsid w:val="008C64E0"/>
    <w:rsid w:val="008D1ADE"/>
    <w:rsid w:val="008D4C1E"/>
    <w:rsid w:val="008D5E2C"/>
    <w:rsid w:val="008D649F"/>
    <w:rsid w:val="008E3255"/>
    <w:rsid w:val="008E5332"/>
    <w:rsid w:val="008E5B28"/>
    <w:rsid w:val="008E7B58"/>
    <w:rsid w:val="008F03F8"/>
    <w:rsid w:val="008F14B2"/>
    <w:rsid w:val="008F1A81"/>
    <w:rsid w:val="008F26A6"/>
    <w:rsid w:val="008F2D38"/>
    <w:rsid w:val="008F448E"/>
    <w:rsid w:val="008F604F"/>
    <w:rsid w:val="008F6447"/>
    <w:rsid w:val="008F7E4E"/>
    <w:rsid w:val="00900E09"/>
    <w:rsid w:val="00902B59"/>
    <w:rsid w:val="0090575E"/>
    <w:rsid w:val="00905970"/>
    <w:rsid w:val="00907336"/>
    <w:rsid w:val="00907B55"/>
    <w:rsid w:val="00907E8F"/>
    <w:rsid w:val="00910466"/>
    <w:rsid w:val="00912E0D"/>
    <w:rsid w:val="00913806"/>
    <w:rsid w:val="009166D8"/>
    <w:rsid w:val="00920845"/>
    <w:rsid w:val="009209D6"/>
    <w:rsid w:val="0092145E"/>
    <w:rsid w:val="00921A17"/>
    <w:rsid w:val="0092286F"/>
    <w:rsid w:val="00924E63"/>
    <w:rsid w:val="0092509E"/>
    <w:rsid w:val="00925DDC"/>
    <w:rsid w:val="009262C5"/>
    <w:rsid w:val="00926FEC"/>
    <w:rsid w:val="009279C0"/>
    <w:rsid w:val="00930DF9"/>
    <w:rsid w:val="009314EC"/>
    <w:rsid w:val="00933343"/>
    <w:rsid w:val="0093751D"/>
    <w:rsid w:val="00940D5A"/>
    <w:rsid w:val="00945465"/>
    <w:rsid w:val="009517D8"/>
    <w:rsid w:val="009552AB"/>
    <w:rsid w:val="00961A09"/>
    <w:rsid w:val="00961C0F"/>
    <w:rsid w:val="009648BC"/>
    <w:rsid w:val="0096552F"/>
    <w:rsid w:val="009671D6"/>
    <w:rsid w:val="00984AAA"/>
    <w:rsid w:val="009856CC"/>
    <w:rsid w:val="009903C7"/>
    <w:rsid w:val="00993810"/>
    <w:rsid w:val="00996A8C"/>
    <w:rsid w:val="00997E7E"/>
    <w:rsid w:val="009A0326"/>
    <w:rsid w:val="009A0951"/>
    <w:rsid w:val="009A101D"/>
    <w:rsid w:val="009A1136"/>
    <w:rsid w:val="009A2512"/>
    <w:rsid w:val="009A2922"/>
    <w:rsid w:val="009A3444"/>
    <w:rsid w:val="009A4366"/>
    <w:rsid w:val="009A507D"/>
    <w:rsid w:val="009A6BCB"/>
    <w:rsid w:val="009B27E8"/>
    <w:rsid w:val="009B2826"/>
    <w:rsid w:val="009B4CB3"/>
    <w:rsid w:val="009B4DA0"/>
    <w:rsid w:val="009B6841"/>
    <w:rsid w:val="009C1742"/>
    <w:rsid w:val="009C4875"/>
    <w:rsid w:val="009C6EB3"/>
    <w:rsid w:val="009D46B9"/>
    <w:rsid w:val="009D63DB"/>
    <w:rsid w:val="009D69E8"/>
    <w:rsid w:val="009E0547"/>
    <w:rsid w:val="009E2AE1"/>
    <w:rsid w:val="009E536A"/>
    <w:rsid w:val="009E5A97"/>
    <w:rsid w:val="009E5F84"/>
    <w:rsid w:val="009E77A9"/>
    <w:rsid w:val="009F1896"/>
    <w:rsid w:val="009F1AFB"/>
    <w:rsid w:val="009F2446"/>
    <w:rsid w:val="009F2C87"/>
    <w:rsid w:val="009F3FCD"/>
    <w:rsid w:val="009F67AE"/>
    <w:rsid w:val="00A0052D"/>
    <w:rsid w:val="00A057A7"/>
    <w:rsid w:val="00A06869"/>
    <w:rsid w:val="00A07B2B"/>
    <w:rsid w:val="00A10990"/>
    <w:rsid w:val="00A11459"/>
    <w:rsid w:val="00A152C0"/>
    <w:rsid w:val="00A154F7"/>
    <w:rsid w:val="00A157E3"/>
    <w:rsid w:val="00A15BF8"/>
    <w:rsid w:val="00A1757F"/>
    <w:rsid w:val="00A2089E"/>
    <w:rsid w:val="00A22CB2"/>
    <w:rsid w:val="00A2314B"/>
    <w:rsid w:val="00A24EDF"/>
    <w:rsid w:val="00A25940"/>
    <w:rsid w:val="00A272B7"/>
    <w:rsid w:val="00A335AB"/>
    <w:rsid w:val="00A347D4"/>
    <w:rsid w:val="00A42161"/>
    <w:rsid w:val="00A4333B"/>
    <w:rsid w:val="00A44899"/>
    <w:rsid w:val="00A50C48"/>
    <w:rsid w:val="00A55D88"/>
    <w:rsid w:val="00A56103"/>
    <w:rsid w:val="00A608AB"/>
    <w:rsid w:val="00A64F1D"/>
    <w:rsid w:val="00A64FE1"/>
    <w:rsid w:val="00A707CF"/>
    <w:rsid w:val="00A72847"/>
    <w:rsid w:val="00A75E07"/>
    <w:rsid w:val="00A767EE"/>
    <w:rsid w:val="00A82213"/>
    <w:rsid w:val="00A8251E"/>
    <w:rsid w:val="00A8612B"/>
    <w:rsid w:val="00A9054C"/>
    <w:rsid w:val="00A928A6"/>
    <w:rsid w:val="00A94128"/>
    <w:rsid w:val="00A9514D"/>
    <w:rsid w:val="00A97C35"/>
    <w:rsid w:val="00AA5EFC"/>
    <w:rsid w:val="00AB37FA"/>
    <w:rsid w:val="00AC37BB"/>
    <w:rsid w:val="00AC5473"/>
    <w:rsid w:val="00AC566D"/>
    <w:rsid w:val="00AC5B3B"/>
    <w:rsid w:val="00AC7152"/>
    <w:rsid w:val="00AD14C1"/>
    <w:rsid w:val="00AD1D4B"/>
    <w:rsid w:val="00AD30A9"/>
    <w:rsid w:val="00AD3157"/>
    <w:rsid w:val="00AD4386"/>
    <w:rsid w:val="00AE6727"/>
    <w:rsid w:val="00AE765B"/>
    <w:rsid w:val="00AF4C1C"/>
    <w:rsid w:val="00AF6E2B"/>
    <w:rsid w:val="00B00BF0"/>
    <w:rsid w:val="00B00E08"/>
    <w:rsid w:val="00B02446"/>
    <w:rsid w:val="00B05F9D"/>
    <w:rsid w:val="00B1035A"/>
    <w:rsid w:val="00B12665"/>
    <w:rsid w:val="00B23762"/>
    <w:rsid w:val="00B25A2D"/>
    <w:rsid w:val="00B25B19"/>
    <w:rsid w:val="00B30488"/>
    <w:rsid w:val="00B36D5D"/>
    <w:rsid w:val="00B36F9F"/>
    <w:rsid w:val="00B43AEE"/>
    <w:rsid w:val="00B43AF7"/>
    <w:rsid w:val="00B450EF"/>
    <w:rsid w:val="00B45289"/>
    <w:rsid w:val="00B45DC6"/>
    <w:rsid w:val="00B53A06"/>
    <w:rsid w:val="00B54ED4"/>
    <w:rsid w:val="00B57523"/>
    <w:rsid w:val="00B60F9D"/>
    <w:rsid w:val="00B611B4"/>
    <w:rsid w:val="00B612D1"/>
    <w:rsid w:val="00B61D83"/>
    <w:rsid w:val="00B6342B"/>
    <w:rsid w:val="00B63F69"/>
    <w:rsid w:val="00B64056"/>
    <w:rsid w:val="00B64B16"/>
    <w:rsid w:val="00B66ADB"/>
    <w:rsid w:val="00B67DDD"/>
    <w:rsid w:val="00B71C79"/>
    <w:rsid w:val="00B758B9"/>
    <w:rsid w:val="00B770AC"/>
    <w:rsid w:val="00B81BA5"/>
    <w:rsid w:val="00B836FE"/>
    <w:rsid w:val="00B848BA"/>
    <w:rsid w:val="00B92122"/>
    <w:rsid w:val="00B9256B"/>
    <w:rsid w:val="00B95FEB"/>
    <w:rsid w:val="00BA0F6D"/>
    <w:rsid w:val="00BA17A5"/>
    <w:rsid w:val="00BA504F"/>
    <w:rsid w:val="00BA7034"/>
    <w:rsid w:val="00BB3058"/>
    <w:rsid w:val="00BB31D1"/>
    <w:rsid w:val="00BC37D4"/>
    <w:rsid w:val="00BC5DFC"/>
    <w:rsid w:val="00BC7D01"/>
    <w:rsid w:val="00BD1410"/>
    <w:rsid w:val="00BD1A17"/>
    <w:rsid w:val="00BD2222"/>
    <w:rsid w:val="00BD2A4A"/>
    <w:rsid w:val="00BD5ED0"/>
    <w:rsid w:val="00BD6301"/>
    <w:rsid w:val="00BD6A6C"/>
    <w:rsid w:val="00BE2956"/>
    <w:rsid w:val="00BE2E98"/>
    <w:rsid w:val="00BE6D23"/>
    <w:rsid w:val="00BF08CF"/>
    <w:rsid w:val="00BF0D9E"/>
    <w:rsid w:val="00BF38AF"/>
    <w:rsid w:val="00BF414C"/>
    <w:rsid w:val="00BF4B2C"/>
    <w:rsid w:val="00BF549C"/>
    <w:rsid w:val="00C028E2"/>
    <w:rsid w:val="00C028E9"/>
    <w:rsid w:val="00C03572"/>
    <w:rsid w:val="00C03611"/>
    <w:rsid w:val="00C03C38"/>
    <w:rsid w:val="00C0548D"/>
    <w:rsid w:val="00C07A74"/>
    <w:rsid w:val="00C137BD"/>
    <w:rsid w:val="00C13A56"/>
    <w:rsid w:val="00C1403E"/>
    <w:rsid w:val="00C16C52"/>
    <w:rsid w:val="00C16CC8"/>
    <w:rsid w:val="00C21422"/>
    <w:rsid w:val="00C216EF"/>
    <w:rsid w:val="00C2378F"/>
    <w:rsid w:val="00C27563"/>
    <w:rsid w:val="00C305D7"/>
    <w:rsid w:val="00C319E9"/>
    <w:rsid w:val="00C33B37"/>
    <w:rsid w:val="00C34B4D"/>
    <w:rsid w:val="00C37153"/>
    <w:rsid w:val="00C402F5"/>
    <w:rsid w:val="00C539B6"/>
    <w:rsid w:val="00C55063"/>
    <w:rsid w:val="00C55CE9"/>
    <w:rsid w:val="00C57F36"/>
    <w:rsid w:val="00C61919"/>
    <w:rsid w:val="00C61936"/>
    <w:rsid w:val="00C65B2D"/>
    <w:rsid w:val="00C67DAE"/>
    <w:rsid w:val="00C70268"/>
    <w:rsid w:val="00C707C3"/>
    <w:rsid w:val="00C710E1"/>
    <w:rsid w:val="00C72448"/>
    <w:rsid w:val="00C743DB"/>
    <w:rsid w:val="00C74E95"/>
    <w:rsid w:val="00C8111A"/>
    <w:rsid w:val="00C833D0"/>
    <w:rsid w:val="00C84212"/>
    <w:rsid w:val="00C85169"/>
    <w:rsid w:val="00C85D09"/>
    <w:rsid w:val="00C86658"/>
    <w:rsid w:val="00C866CF"/>
    <w:rsid w:val="00C90A96"/>
    <w:rsid w:val="00C90F02"/>
    <w:rsid w:val="00C913DD"/>
    <w:rsid w:val="00C95025"/>
    <w:rsid w:val="00C95B96"/>
    <w:rsid w:val="00C95BDB"/>
    <w:rsid w:val="00C96B9A"/>
    <w:rsid w:val="00CA070C"/>
    <w:rsid w:val="00CA0FE5"/>
    <w:rsid w:val="00CA1285"/>
    <w:rsid w:val="00CA2EA3"/>
    <w:rsid w:val="00CA3242"/>
    <w:rsid w:val="00CA4B03"/>
    <w:rsid w:val="00CA77AF"/>
    <w:rsid w:val="00CB10B4"/>
    <w:rsid w:val="00CB1DFE"/>
    <w:rsid w:val="00CB5CBE"/>
    <w:rsid w:val="00CB5D48"/>
    <w:rsid w:val="00CB6D26"/>
    <w:rsid w:val="00CC0271"/>
    <w:rsid w:val="00CC0489"/>
    <w:rsid w:val="00CC2C65"/>
    <w:rsid w:val="00CC4CEE"/>
    <w:rsid w:val="00CC6A5B"/>
    <w:rsid w:val="00CC7178"/>
    <w:rsid w:val="00CD00C0"/>
    <w:rsid w:val="00CD04CF"/>
    <w:rsid w:val="00CD0EF0"/>
    <w:rsid w:val="00CD1A48"/>
    <w:rsid w:val="00CD33E0"/>
    <w:rsid w:val="00CD4907"/>
    <w:rsid w:val="00CD5319"/>
    <w:rsid w:val="00CF2A11"/>
    <w:rsid w:val="00CF3755"/>
    <w:rsid w:val="00D01F20"/>
    <w:rsid w:val="00D04061"/>
    <w:rsid w:val="00D05144"/>
    <w:rsid w:val="00D054AE"/>
    <w:rsid w:val="00D077D2"/>
    <w:rsid w:val="00D11237"/>
    <w:rsid w:val="00D116E9"/>
    <w:rsid w:val="00D13187"/>
    <w:rsid w:val="00D16A4F"/>
    <w:rsid w:val="00D17F33"/>
    <w:rsid w:val="00D207C0"/>
    <w:rsid w:val="00D2093E"/>
    <w:rsid w:val="00D23557"/>
    <w:rsid w:val="00D2405C"/>
    <w:rsid w:val="00D31876"/>
    <w:rsid w:val="00D32647"/>
    <w:rsid w:val="00D32D3A"/>
    <w:rsid w:val="00D35BDB"/>
    <w:rsid w:val="00D415FA"/>
    <w:rsid w:val="00D5168A"/>
    <w:rsid w:val="00D518B2"/>
    <w:rsid w:val="00D51FC2"/>
    <w:rsid w:val="00D53ECA"/>
    <w:rsid w:val="00D56857"/>
    <w:rsid w:val="00D60FB0"/>
    <w:rsid w:val="00D614E0"/>
    <w:rsid w:val="00D64689"/>
    <w:rsid w:val="00D651F0"/>
    <w:rsid w:val="00D6620C"/>
    <w:rsid w:val="00D70BD5"/>
    <w:rsid w:val="00D7226F"/>
    <w:rsid w:val="00D72752"/>
    <w:rsid w:val="00D727F9"/>
    <w:rsid w:val="00D80181"/>
    <w:rsid w:val="00D812DE"/>
    <w:rsid w:val="00D816FD"/>
    <w:rsid w:val="00D81D47"/>
    <w:rsid w:val="00D81E70"/>
    <w:rsid w:val="00D82DAE"/>
    <w:rsid w:val="00D8423C"/>
    <w:rsid w:val="00D8446A"/>
    <w:rsid w:val="00D854F8"/>
    <w:rsid w:val="00D85820"/>
    <w:rsid w:val="00D866D8"/>
    <w:rsid w:val="00D86A17"/>
    <w:rsid w:val="00D92123"/>
    <w:rsid w:val="00D927F8"/>
    <w:rsid w:val="00D935C2"/>
    <w:rsid w:val="00D9445A"/>
    <w:rsid w:val="00DA07F0"/>
    <w:rsid w:val="00DA1218"/>
    <w:rsid w:val="00DA1F68"/>
    <w:rsid w:val="00DA57A8"/>
    <w:rsid w:val="00DB030B"/>
    <w:rsid w:val="00DB184F"/>
    <w:rsid w:val="00DB2A5D"/>
    <w:rsid w:val="00DB2EF2"/>
    <w:rsid w:val="00DB67E4"/>
    <w:rsid w:val="00DB71AD"/>
    <w:rsid w:val="00DB7A6F"/>
    <w:rsid w:val="00DC1CA6"/>
    <w:rsid w:val="00DC717F"/>
    <w:rsid w:val="00DC74FF"/>
    <w:rsid w:val="00DD42A7"/>
    <w:rsid w:val="00DD5140"/>
    <w:rsid w:val="00DD51D6"/>
    <w:rsid w:val="00DD587A"/>
    <w:rsid w:val="00DD791D"/>
    <w:rsid w:val="00DE0B56"/>
    <w:rsid w:val="00DE1F9D"/>
    <w:rsid w:val="00DE4709"/>
    <w:rsid w:val="00DE57F5"/>
    <w:rsid w:val="00DE5F1E"/>
    <w:rsid w:val="00DF3A83"/>
    <w:rsid w:val="00DF4D9A"/>
    <w:rsid w:val="00E00585"/>
    <w:rsid w:val="00E005D6"/>
    <w:rsid w:val="00E00A9D"/>
    <w:rsid w:val="00E0179A"/>
    <w:rsid w:val="00E01A70"/>
    <w:rsid w:val="00E02726"/>
    <w:rsid w:val="00E03205"/>
    <w:rsid w:val="00E03600"/>
    <w:rsid w:val="00E0374B"/>
    <w:rsid w:val="00E039E4"/>
    <w:rsid w:val="00E04C56"/>
    <w:rsid w:val="00E13837"/>
    <w:rsid w:val="00E1447F"/>
    <w:rsid w:val="00E149A6"/>
    <w:rsid w:val="00E1518A"/>
    <w:rsid w:val="00E154AF"/>
    <w:rsid w:val="00E17EA5"/>
    <w:rsid w:val="00E22D06"/>
    <w:rsid w:val="00E23112"/>
    <w:rsid w:val="00E24E4A"/>
    <w:rsid w:val="00E26947"/>
    <w:rsid w:val="00E27B95"/>
    <w:rsid w:val="00E27E72"/>
    <w:rsid w:val="00E3032B"/>
    <w:rsid w:val="00E3297A"/>
    <w:rsid w:val="00E3328F"/>
    <w:rsid w:val="00E34D06"/>
    <w:rsid w:val="00E36226"/>
    <w:rsid w:val="00E364B7"/>
    <w:rsid w:val="00E46958"/>
    <w:rsid w:val="00E61983"/>
    <w:rsid w:val="00E619D0"/>
    <w:rsid w:val="00E61CE3"/>
    <w:rsid w:val="00E63EE1"/>
    <w:rsid w:val="00E72040"/>
    <w:rsid w:val="00E7503F"/>
    <w:rsid w:val="00E7537C"/>
    <w:rsid w:val="00E758F7"/>
    <w:rsid w:val="00E8593D"/>
    <w:rsid w:val="00E904AF"/>
    <w:rsid w:val="00E90548"/>
    <w:rsid w:val="00E97D4A"/>
    <w:rsid w:val="00EB38E5"/>
    <w:rsid w:val="00EC359B"/>
    <w:rsid w:val="00EC3BC4"/>
    <w:rsid w:val="00EC44E2"/>
    <w:rsid w:val="00EC6045"/>
    <w:rsid w:val="00ED1752"/>
    <w:rsid w:val="00ED37FE"/>
    <w:rsid w:val="00ED3C4A"/>
    <w:rsid w:val="00EE0ECF"/>
    <w:rsid w:val="00EE29F3"/>
    <w:rsid w:val="00EE2AA0"/>
    <w:rsid w:val="00EE3D85"/>
    <w:rsid w:val="00EF0C34"/>
    <w:rsid w:val="00EF2EA1"/>
    <w:rsid w:val="00EF6830"/>
    <w:rsid w:val="00EF6B41"/>
    <w:rsid w:val="00F000F6"/>
    <w:rsid w:val="00F00EB3"/>
    <w:rsid w:val="00F048A2"/>
    <w:rsid w:val="00F05AF7"/>
    <w:rsid w:val="00F06F0F"/>
    <w:rsid w:val="00F132FF"/>
    <w:rsid w:val="00F138BB"/>
    <w:rsid w:val="00F22A94"/>
    <w:rsid w:val="00F2337E"/>
    <w:rsid w:val="00F261F6"/>
    <w:rsid w:val="00F27C16"/>
    <w:rsid w:val="00F3163C"/>
    <w:rsid w:val="00F34FEC"/>
    <w:rsid w:val="00F35A9A"/>
    <w:rsid w:val="00F36403"/>
    <w:rsid w:val="00F40326"/>
    <w:rsid w:val="00F40A71"/>
    <w:rsid w:val="00F40FA1"/>
    <w:rsid w:val="00F45BFC"/>
    <w:rsid w:val="00F5073D"/>
    <w:rsid w:val="00F53879"/>
    <w:rsid w:val="00F5555F"/>
    <w:rsid w:val="00F55BA4"/>
    <w:rsid w:val="00F60356"/>
    <w:rsid w:val="00F6167C"/>
    <w:rsid w:val="00F66C95"/>
    <w:rsid w:val="00F74A50"/>
    <w:rsid w:val="00F80215"/>
    <w:rsid w:val="00F818E6"/>
    <w:rsid w:val="00F83086"/>
    <w:rsid w:val="00F84C3C"/>
    <w:rsid w:val="00F8650F"/>
    <w:rsid w:val="00F875DC"/>
    <w:rsid w:val="00F90C9C"/>
    <w:rsid w:val="00F946FD"/>
    <w:rsid w:val="00F96097"/>
    <w:rsid w:val="00F96DB9"/>
    <w:rsid w:val="00F9750D"/>
    <w:rsid w:val="00FA0A01"/>
    <w:rsid w:val="00FA0DE7"/>
    <w:rsid w:val="00FA44C7"/>
    <w:rsid w:val="00FA57D5"/>
    <w:rsid w:val="00FA6FA0"/>
    <w:rsid w:val="00FB4B7B"/>
    <w:rsid w:val="00FB7986"/>
    <w:rsid w:val="00FC22FB"/>
    <w:rsid w:val="00FC3FFE"/>
    <w:rsid w:val="00FC42A4"/>
    <w:rsid w:val="00FC53BE"/>
    <w:rsid w:val="00FC543F"/>
    <w:rsid w:val="00FC5D37"/>
    <w:rsid w:val="00FD0590"/>
    <w:rsid w:val="00FD0B78"/>
    <w:rsid w:val="00FD4632"/>
    <w:rsid w:val="00FD4A63"/>
    <w:rsid w:val="00FD567F"/>
    <w:rsid w:val="00FD68CD"/>
    <w:rsid w:val="00FE1A95"/>
    <w:rsid w:val="00FE21B8"/>
    <w:rsid w:val="00FE2B2F"/>
    <w:rsid w:val="00FE2C5B"/>
    <w:rsid w:val="00FE3341"/>
    <w:rsid w:val="00FE511E"/>
    <w:rsid w:val="00FE7225"/>
    <w:rsid w:val="00FE75B8"/>
    <w:rsid w:val="00FF1B3E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039D9E-9B52-4DC2-9C12-786A77BB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76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63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264B07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23F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3F00"/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123F00"/>
  </w:style>
  <w:style w:type="paragraph" w:styleId="Textoindependiente">
    <w:name w:val="Body Text"/>
    <w:basedOn w:val="Normal"/>
    <w:link w:val="TextoindependienteCar"/>
    <w:rsid w:val="00123F00"/>
    <w:pPr>
      <w:jc w:val="center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123F00"/>
    <w:rPr>
      <w:rFonts w:ascii="Arial" w:eastAsia="Times New Roman" w:hAnsi="Arial" w:cs="Times New Roman"/>
      <w:color w:val="000000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23F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F00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23F00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23F00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F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F0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rsid w:val="001007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0781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1F6F57"/>
    <w:rPr>
      <w:b/>
      <w:bCs/>
    </w:rPr>
  </w:style>
  <w:style w:type="paragraph" w:styleId="NormalWeb">
    <w:name w:val="Normal (Web)"/>
    <w:basedOn w:val="Normal"/>
    <w:uiPriority w:val="99"/>
    <w:unhideWhenUsed/>
    <w:rsid w:val="001F6F57"/>
    <w:rPr>
      <w:rFonts w:ascii="Times New Roman" w:hAnsi="Times New Roman"/>
    </w:rPr>
  </w:style>
  <w:style w:type="character" w:styleId="Refdecomentario">
    <w:name w:val="annotation reference"/>
    <w:basedOn w:val="Fuentedeprrafopredeter"/>
    <w:uiPriority w:val="99"/>
    <w:unhideWhenUsed/>
    <w:rsid w:val="00FD567F"/>
    <w:rPr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264B0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F14B2"/>
    <w:rPr>
      <w:color w:val="0000FF"/>
      <w:u w:val="single"/>
    </w:rPr>
  </w:style>
  <w:style w:type="character" w:customStyle="1" w:styleId="baj">
    <w:name w:val="b_aj"/>
    <w:basedOn w:val="Fuentedeprrafopredeter"/>
    <w:rsid w:val="008F14B2"/>
  </w:style>
  <w:style w:type="paragraph" w:customStyle="1" w:styleId="Default">
    <w:name w:val="Default"/>
    <w:rsid w:val="008F14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stilo1">
    <w:name w:val="estilo1"/>
    <w:basedOn w:val="Normal"/>
    <w:rsid w:val="008F14B2"/>
    <w:pPr>
      <w:widowControl/>
      <w:autoSpaceDE/>
      <w:autoSpaceDN/>
      <w:adjustRightInd/>
      <w:spacing w:before="230" w:after="230" w:line="216" w:lineRule="atLeast"/>
      <w:ind w:left="230" w:right="230"/>
      <w:jc w:val="left"/>
    </w:pPr>
    <w:rPr>
      <w:rFonts w:ascii="Verdana" w:hAnsi="Verdana"/>
      <w:color w:val="000000"/>
      <w:sz w:val="18"/>
      <w:szCs w:val="18"/>
      <w:lang w:val="es-CO" w:eastAsia="es-CO"/>
    </w:rPr>
  </w:style>
  <w:style w:type="paragraph" w:customStyle="1" w:styleId="unico">
    <w:name w:val="unico"/>
    <w:basedOn w:val="Normal"/>
    <w:rsid w:val="008F14B2"/>
    <w:pPr>
      <w:widowControl/>
      <w:autoSpaceDE/>
      <w:autoSpaceDN/>
      <w:adjustRightInd/>
      <w:spacing w:before="100" w:beforeAutospacing="1" w:after="100" w:afterAutospacing="1"/>
    </w:pPr>
    <w:rPr>
      <w:rFonts w:cs="Arial"/>
      <w:lang w:val="es-CO" w:eastAsia="es-CO"/>
    </w:rPr>
  </w:style>
  <w:style w:type="paragraph" w:styleId="Prrafodelista">
    <w:name w:val="List Paragraph"/>
    <w:basedOn w:val="Normal"/>
    <w:uiPriority w:val="1"/>
    <w:qFormat/>
    <w:rsid w:val="00292444"/>
    <w:pPr>
      <w:ind w:left="720"/>
      <w:contextualSpacing/>
    </w:pPr>
  </w:style>
  <w:style w:type="paragraph" w:customStyle="1" w:styleId="xmsonormal">
    <w:name w:val="x_msonormal"/>
    <w:basedOn w:val="Normal"/>
    <w:rsid w:val="0091046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paragraph" w:customStyle="1" w:styleId="s4">
    <w:name w:val="s4"/>
    <w:basedOn w:val="Normal"/>
    <w:rsid w:val="0091046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Calibri" w:hAnsi="Times New Roman"/>
      <w:lang w:val="es-CO" w:eastAsia="es-CO"/>
    </w:rPr>
  </w:style>
  <w:style w:type="character" w:customStyle="1" w:styleId="s5">
    <w:name w:val="s5"/>
    <w:rsid w:val="00910466"/>
  </w:style>
  <w:style w:type="character" w:customStyle="1" w:styleId="s6">
    <w:name w:val="s6"/>
    <w:rsid w:val="00910466"/>
  </w:style>
  <w:style w:type="character" w:customStyle="1" w:styleId="s7">
    <w:name w:val="s7"/>
    <w:rsid w:val="00910466"/>
  </w:style>
  <w:style w:type="character" w:customStyle="1" w:styleId="s8">
    <w:name w:val="s8"/>
    <w:rsid w:val="00910466"/>
  </w:style>
  <w:style w:type="character" w:customStyle="1" w:styleId="s9">
    <w:name w:val="s9"/>
    <w:rsid w:val="00910466"/>
  </w:style>
  <w:style w:type="table" w:customStyle="1" w:styleId="TableNormal">
    <w:name w:val="Table Normal"/>
    <w:uiPriority w:val="2"/>
    <w:semiHidden/>
    <w:qFormat/>
    <w:rsid w:val="00133F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63D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customStyle="1" w:styleId="Basico">
    <w:name w:val="Basico"/>
    <w:basedOn w:val="Normal"/>
    <w:rsid w:val="004D777F"/>
    <w:pPr>
      <w:widowControl/>
      <w:adjustRightInd/>
      <w:spacing w:before="240" w:after="0" w:line="360" w:lineRule="atLeast"/>
    </w:pPr>
    <w:rPr>
      <w:rFonts w:ascii="Palatino" w:hAnsi="Palatin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0A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0A5F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F5387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styleId="Refdenotaalpie">
    <w:name w:val="footnote reference"/>
    <w:aliases w:val="referencia nota al pie,Appel note de bas de page,Texto de nota al pie,Footnotes refss,Footnote number,BVI fnr,f"/>
    <w:basedOn w:val="Fuentedeprrafopredeter"/>
    <w:unhideWhenUsed/>
    <w:rsid w:val="0040664A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6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4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4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5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53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6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2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1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07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66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71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0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53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3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03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47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8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99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09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63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7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38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87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72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AC7916091DBB45BF995C2DBE52FE45" ma:contentTypeVersion="2" ma:contentTypeDescription="Crear nuevo documento." ma:contentTypeScope="" ma:versionID="f9c37a6fc486f191acb71bfc30d1750a">
  <xsd:schema xmlns:xsd="http://www.w3.org/2001/XMLSchema" xmlns:xs="http://www.w3.org/2001/XMLSchema" xmlns:p="http://schemas.microsoft.com/office/2006/metadata/properties" xmlns:ns1="http://schemas.microsoft.com/sharepoint/v3" xmlns:ns2="e1459bcb-a4d1-405c-b632-788a7b67bd74" targetNamespace="http://schemas.microsoft.com/office/2006/metadata/properties" ma:root="true" ma:fieldsID="305d318412f8921fc3d90eb43671da12" ns1:_="" ns2:_="">
    <xsd:import namespace="http://schemas.microsoft.com/sharepoint/v3"/>
    <xsd:import namespace="e1459bcb-a4d1-405c-b632-788a7b67bd7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9bcb-a4d1-405c-b632-788a7b67b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6FF456-8902-4D51-B06A-9959557C6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D4521C-A7E3-4970-BBD0-0A60B35A36FB}"/>
</file>

<file path=customXml/itemProps3.xml><?xml version="1.0" encoding="utf-8"?>
<ds:datastoreItem xmlns:ds="http://schemas.openxmlformats.org/officeDocument/2006/customXml" ds:itemID="{7E78107A-B4C9-4E25-A488-636C4C044F61}"/>
</file>

<file path=customXml/itemProps4.xml><?xml version="1.0" encoding="utf-8"?>
<ds:datastoreItem xmlns:ds="http://schemas.openxmlformats.org/officeDocument/2006/customXml" ds:itemID="{933CFC22-AEC7-4D00-A71F-40E0E16D4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2133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Fernando Peñaloza Niño</dc:creator>
  <cp:lastModifiedBy>Maritza Gomez</cp:lastModifiedBy>
  <cp:revision>2</cp:revision>
  <cp:lastPrinted>2017-07-18T01:29:00Z</cp:lastPrinted>
  <dcterms:created xsi:type="dcterms:W3CDTF">2019-01-21T19:34:00Z</dcterms:created>
  <dcterms:modified xsi:type="dcterms:W3CDTF">2019-01-21T19:34:00Z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0x010100C8AC7916091DBB45BF995C2DBE52FE45</vt:lpwstr>
  </property>
</Properties>
</file>